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BDAFF">
      <w:pPr>
        <w:spacing w:before="480" w:after="480" w:line="288" w:lineRule="auto"/>
        <w:ind w:left="0"/>
      </w:pPr>
      <w:r>
        <w:rPr>
          <w:rFonts w:ascii="Arial" w:hAnsi="Arial" w:eastAsia="等线" w:cs="Arial"/>
          <w:b/>
          <w:sz w:val="52"/>
        </w:rPr>
        <w:t>京兰控股集团有限公司2026年度香烟、白酒采购招标文件</w:t>
      </w:r>
    </w:p>
    <w:p w14:paraId="1A92D8D9">
      <w:pPr>
        <w:spacing w:before="320" w:after="120" w:line="288" w:lineRule="auto"/>
        <w:ind w:left="0"/>
        <w:jc w:val="left"/>
        <w:outlineLvl w:val="1"/>
      </w:pPr>
      <w:bookmarkStart w:id="0" w:name="heading_0"/>
      <w:r>
        <w:rPr>
          <w:rFonts w:ascii="Arial" w:hAnsi="Arial" w:eastAsia="等线" w:cs="Arial"/>
          <w:b/>
          <w:sz w:val="32"/>
        </w:rPr>
        <w:t>第一章 招标公告</w:t>
      </w:r>
      <w:bookmarkEnd w:id="0"/>
    </w:p>
    <w:p w14:paraId="16B418B1">
      <w:pPr>
        <w:spacing w:before="300" w:after="120" w:line="288" w:lineRule="auto"/>
        <w:ind w:left="0"/>
        <w:jc w:val="left"/>
        <w:outlineLvl w:val="2"/>
      </w:pPr>
      <w:bookmarkStart w:id="1" w:name="heading_1"/>
      <w:r>
        <w:rPr>
          <w:rFonts w:ascii="Arial" w:hAnsi="Arial" w:eastAsia="等线" w:cs="Arial"/>
          <w:b/>
          <w:sz w:val="30"/>
        </w:rPr>
        <w:t>一、招标条件</w:t>
      </w:r>
      <w:bookmarkEnd w:id="1"/>
    </w:p>
    <w:p w14:paraId="176780D5">
      <w:pPr>
        <w:spacing w:before="120" w:after="120" w:line="288" w:lineRule="auto"/>
        <w:ind w:left="0"/>
        <w:jc w:val="left"/>
      </w:pPr>
      <w:r>
        <w:rPr>
          <w:rFonts w:ascii="Arial" w:hAnsi="Arial" w:eastAsia="等线" w:cs="Arial"/>
          <w:sz w:val="22"/>
        </w:rPr>
        <w:t>本招标项目为京兰控股集团有限公司2026年度香烟、白酒采购，招标单位为京兰控股集团有限公司。项目已具备招标条件，现对该项目进行公开招标，欢迎符合资格要求的供应商参与投标。</w:t>
      </w:r>
    </w:p>
    <w:p w14:paraId="4436757E">
      <w:pPr>
        <w:spacing w:before="300" w:after="120" w:line="288" w:lineRule="auto"/>
        <w:ind w:left="0"/>
        <w:jc w:val="left"/>
        <w:outlineLvl w:val="2"/>
      </w:pPr>
      <w:bookmarkStart w:id="2" w:name="heading_2"/>
      <w:r>
        <w:rPr>
          <w:rFonts w:ascii="Arial" w:hAnsi="Arial" w:eastAsia="等线" w:cs="Arial"/>
          <w:b/>
          <w:sz w:val="30"/>
        </w:rPr>
        <w:t>二、招标内容</w:t>
      </w:r>
      <w:bookmarkEnd w:id="2"/>
    </w:p>
    <w:p w14:paraId="0B6E44CD">
      <w:pPr>
        <w:spacing w:before="120" w:after="120" w:line="288" w:lineRule="auto"/>
        <w:ind w:left="0"/>
        <w:jc w:val="left"/>
      </w:pPr>
      <w:r>
        <w:rPr>
          <w:rFonts w:ascii="Arial" w:hAnsi="Arial" w:eastAsia="等线" w:cs="Arial"/>
          <w:sz w:val="22"/>
        </w:rPr>
        <w:t>本次招标内容为京兰控股集团有限公司及各成员企业及其分/子公司（含参股、控股企业）所需香烟、白酒等物资采购，具体采购品种、规格、数量等详见附件《</w:t>
      </w:r>
      <w:r>
        <w:rPr>
          <w:rFonts w:hint="eastAsia" w:ascii="Arial" w:hAnsi="Arial" w:eastAsia="等线" w:cs="Arial"/>
          <w:sz w:val="22"/>
        </w:rPr>
        <w:t>京兰控股集团有限公司2026年度香烟、白酒采购清单1216</w:t>
      </w:r>
      <w:r>
        <w:rPr>
          <w:rFonts w:ascii="Arial" w:hAnsi="Arial" w:eastAsia="等线" w:cs="Arial"/>
          <w:sz w:val="22"/>
        </w:rPr>
        <w:t>》。</w:t>
      </w:r>
    </w:p>
    <w:p w14:paraId="35D2CE58">
      <w:pPr>
        <w:spacing w:before="300" w:after="120" w:line="288" w:lineRule="auto"/>
        <w:ind w:left="0"/>
        <w:jc w:val="left"/>
        <w:outlineLvl w:val="2"/>
      </w:pPr>
      <w:bookmarkStart w:id="3" w:name="heading_3"/>
      <w:r>
        <w:rPr>
          <w:rFonts w:ascii="Arial" w:hAnsi="Arial" w:eastAsia="等线" w:cs="Arial"/>
          <w:b/>
          <w:sz w:val="30"/>
        </w:rPr>
        <w:t>三、投标人资格要求</w:t>
      </w:r>
      <w:bookmarkEnd w:id="3"/>
    </w:p>
    <w:p w14:paraId="6D448A89">
      <w:pPr>
        <w:numPr>
          <w:ilvl w:val="0"/>
          <w:numId w:val="1"/>
        </w:numPr>
        <w:spacing w:before="120" w:after="120" w:line="288" w:lineRule="auto"/>
        <w:ind w:left="0"/>
        <w:jc w:val="left"/>
        <w:rPr>
          <w:color w:val="auto"/>
        </w:rPr>
      </w:pPr>
      <w:r>
        <w:rPr>
          <w:rFonts w:ascii="Arial" w:hAnsi="Arial" w:eastAsia="等线" w:cs="Arial"/>
          <w:color w:val="auto"/>
          <w:sz w:val="22"/>
        </w:rPr>
        <w:t>具有独立承担民事责任的能力，持有有效的营业执照，统一社会信用代码清晰可查。</w:t>
      </w:r>
    </w:p>
    <w:p w14:paraId="20E130E5">
      <w:pPr>
        <w:numPr>
          <w:ilvl w:val="0"/>
          <w:numId w:val="2"/>
        </w:numPr>
        <w:spacing w:before="120" w:after="120" w:line="288" w:lineRule="auto"/>
        <w:ind w:left="0"/>
        <w:jc w:val="left"/>
        <w:rPr>
          <w:color w:val="auto"/>
        </w:rPr>
      </w:pPr>
      <w:r>
        <w:rPr>
          <w:rFonts w:ascii="Arial" w:hAnsi="Arial" w:eastAsia="等线" w:cs="Arial"/>
          <w:color w:val="auto"/>
          <w:sz w:val="22"/>
        </w:rPr>
        <w:t>具备相应的经营资质，其中经营香烟需持有有效的烟草专卖相关资质证书，经营白酒需符合国家相关行业监管要求。</w:t>
      </w:r>
    </w:p>
    <w:p w14:paraId="103DE01A">
      <w:pPr>
        <w:numPr>
          <w:ilvl w:val="0"/>
          <w:numId w:val="3"/>
        </w:numPr>
        <w:spacing w:before="120" w:after="120" w:line="288" w:lineRule="auto"/>
        <w:ind w:left="0"/>
        <w:jc w:val="left"/>
        <w:rPr>
          <w:color w:val="auto"/>
        </w:rPr>
      </w:pPr>
      <w:r>
        <w:rPr>
          <w:rFonts w:ascii="Arial" w:hAnsi="Arial" w:eastAsia="等线" w:cs="Arial"/>
          <w:color w:val="auto"/>
          <w:sz w:val="22"/>
        </w:rPr>
        <w:t>具有良好的商业信誉和健全的财务会计制度，近三年内在经营活动中无重大违法违规记录。</w:t>
      </w:r>
    </w:p>
    <w:p w14:paraId="27D9DC18">
      <w:pPr>
        <w:numPr>
          <w:ilvl w:val="0"/>
          <w:numId w:val="4"/>
        </w:numPr>
        <w:spacing w:before="120" w:after="120" w:line="288" w:lineRule="auto"/>
        <w:ind w:left="0"/>
        <w:jc w:val="left"/>
        <w:rPr>
          <w:color w:val="auto"/>
        </w:rPr>
      </w:pPr>
      <w:r>
        <w:rPr>
          <w:rFonts w:ascii="Arial" w:hAnsi="Arial" w:eastAsia="等线" w:cs="Arial"/>
          <w:color w:val="auto"/>
          <w:sz w:val="22"/>
        </w:rPr>
        <w:t>具有履行合同所必需的物资供应能力、专业技术能力及完善的售后服务体系。</w:t>
      </w:r>
    </w:p>
    <w:p w14:paraId="43EE5F87">
      <w:pPr>
        <w:numPr>
          <w:ilvl w:val="0"/>
          <w:numId w:val="5"/>
        </w:numPr>
        <w:spacing w:before="120" w:after="120" w:line="288" w:lineRule="auto"/>
        <w:ind w:left="0"/>
        <w:jc w:val="left"/>
        <w:rPr>
          <w:color w:val="auto"/>
        </w:rPr>
      </w:pPr>
      <w:r>
        <w:rPr>
          <w:rFonts w:ascii="Arial" w:hAnsi="Arial" w:eastAsia="等线" w:cs="Arial"/>
          <w:color w:val="auto"/>
          <w:sz w:val="22"/>
        </w:rPr>
        <w:t>具有近年来相关物资供应的经营业绩，能够提供证明材料（如合同、中标通知书等）。</w:t>
      </w:r>
    </w:p>
    <w:p w14:paraId="46707BA7">
      <w:pPr>
        <w:numPr>
          <w:ilvl w:val="0"/>
          <w:numId w:val="6"/>
        </w:numPr>
        <w:spacing w:before="120" w:after="120" w:line="288" w:lineRule="auto"/>
        <w:ind w:left="0"/>
        <w:jc w:val="left"/>
        <w:rPr>
          <w:color w:val="auto"/>
        </w:rPr>
      </w:pPr>
      <w:r>
        <w:rPr>
          <w:rFonts w:ascii="Arial" w:hAnsi="Arial" w:eastAsia="等线" w:cs="Arial"/>
          <w:color w:val="auto"/>
          <w:sz w:val="22"/>
        </w:rPr>
        <w:t>能够满足本招标文件规定的交货期、运输要求及其他相关条款。</w:t>
      </w:r>
    </w:p>
    <w:p w14:paraId="367F479A">
      <w:pPr>
        <w:spacing w:before="300" w:after="120" w:line="288" w:lineRule="auto"/>
        <w:ind w:left="0"/>
        <w:jc w:val="left"/>
        <w:outlineLvl w:val="2"/>
        <w:rPr>
          <w:color w:val="auto"/>
        </w:rPr>
      </w:pPr>
      <w:bookmarkStart w:id="4" w:name="heading_4"/>
      <w:r>
        <w:rPr>
          <w:rFonts w:ascii="Arial" w:hAnsi="Arial" w:eastAsia="等线" w:cs="Arial"/>
          <w:b/>
          <w:color w:val="auto"/>
          <w:sz w:val="30"/>
        </w:rPr>
        <w:t>四、招标文件的获取</w:t>
      </w:r>
      <w:bookmarkEnd w:id="4"/>
    </w:p>
    <w:p w14:paraId="3206FAEF">
      <w:pPr>
        <w:numPr>
          <w:ilvl w:val="0"/>
          <w:numId w:val="7"/>
        </w:numPr>
        <w:spacing w:before="120" w:after="120" w:line="288" w:lineRule="auto"/>
        <w:ind w:left="0"/>
        <w:jc w:val="left"/>
      </w:pPr>
      <w:r>
        <w:rPr>
          <w:rFonts w:ascii="Arial" w:hAnsi="Arial" w:eastAsia="等线" w:cs="Arial"/>
          <w:sz w:val="22"/>
        </w:rPr>
        <w:t>凡有意参与投标者，请于2025年12月1</w:t>
      </w:r>
      <w:r>
        <w:rPr>
          <w:rFonts w:hint="eastAsia" w:ascii="Arial" w:hAnsi="Arial" w:eastAsia="等线" w:cs="Arial"/>
          <w:sz w:val="22"/>
          <w:lang w:val="en-US" w:eastAsia="zh-CN"/>
        </w:rPr>
        <w:t>7</w:t>
      </w:r>
      <w:r>
        <w:rPr>
          <w:rFonts w:ascii="Arial" w:hAnsi="Arial" w:eastAsia="等线" w:cs="Arial"/>
          <w:sz w:val="22"/>
        </w:rPr>
        <w:t>日至202</w:t>
      </w:r>
      <w:r>
        <w:rPr>
          <w:rFonts w:hint="eastAsia" w:ascii="Arial" w:hAnsi="Arial" w:eastAsia="等线" w:cs="Arial"/>
          <w:sz w:val="22"/>
          <w:lang w:val="en-US" w:eastAsia="zh-CN"/>
        </w:rPr>
        <w:t>6</w:t>
      </w:r>
      <w:r>
        <w:rPr>
          <w:rFonts w:ascii="Arial" w:hAnsi="Arial" w:eastAsia="等线" w:cs="Arial"/>
          <w:sz w:val="22"/>
        </w:rPr>
        <w:t>年1月3日（法定公休日、节假日除外），通过京兰控股集团有限公司指定渠道获取招标文件及相关附件（含采购清单、报价格式等）。</w:t>
      </w:r>
    </w:p>
    <w:p w14:paraId="4E4657A2">
      <w:pPr>
        <w:spacing w:before="300" w:after="120" w:line="288" w:lineRule="auto"/>
        <w:ind w:left="0"/>
        <w:jc w:val="left"/>
        <w:outlineLvl w:val="2"/>
      </w:pPr>
      <w:bookmarkStart w:id="5" w:name="heading_5"/>
      <w:r>
        <w:rPr>
          <w:rFonts w:ascii="Arial" w:hAnsi="Arial" w:eastAsia="等线" w:cs="Arial"/>
          <w:b/>
          <w:sz w:val="30"/>
        </w:rPr>
        <w:t>五、投标文件的递交</w:t>
      </w:r>
      <w:bookmarkEnd w:id="5"/>
    </w:p>
    <w:p w14:paraId="560199EB">
      <w:pPr>
        <w:numPr>
          <w:ilvl w:val="0"/>
          <w:numId w:val="8"/>
        </w:numPr>
        <w:spacing w:before="120" w:after="120" w:line="288" w:lineRule="auto"/>
        <w:ind w:left="0"/>
        <w:jc w:val="left"/>
      </w:pPr>
      <w:r>
        <w:rPr>
          <w:rFonts w:ascii="Arial" w:hAnsi="Arial" w:eastAsia="等线" w:cs="Arial"/>
          <w:sz w:val="22"/>
        </w:rPr>
        <w:t>投标文件包括：</w:t>
      </w:r>
    </w:p>
    <w:p w14:paraId="00F4C2F8">
      <w:pPr>
        <w:spacing w:before="120" w:after="120" w:line="288" w:lineRule="auto"/>
        <w:ind w:left="0"/>
        <w:jc w:val="left"/>
      </w:pPr>
      <w:r>
        <w:rPr>
          <w:rFonts w:ascii="Arial" w:hAnsi="Arial" w:eastAsia="等线" w:cs="Arial"/>
          <w:sz w:val="22"/>
        </w:rPr>
        <w:t>（1）供应商报名表（按规定格式填写，</w:t>
      </w:r>
      <w:r>
        <w:rPr>
          <w:rFonts w:hint="eastAsia" w:ascii="Arial" w:hAnsi="Arial" w:eastAsia="等线" w:cs="Arial"/>
          <w:sz w:val="22"/>
        </w:rPr>
        <w:t>将所有资料的扫描件整合为1个 PDF 文档格式</w:t>
      </w:r>
      <w:r>
        <w:rPr>
          <w:rFonts w:ascii="Arial" w:hAnsi="Arial" w:eastAsia="等线" w:cs="Arial"/>
          <w:sz w:val="22"/>
        </w:rPr>
        <w:t>）；</w:t>
      </w:r>
    </w:p>
    <w:p w14:paraId="1A8564C2">
      <w:pPr>
        <w:spacing w:before="120" w:after="120" w:line="288" w:lineRule="auto"/>
        <w:ind w:left="0"/>
        <w:jc w:val="left"/>
      </w:pPr>
      <w:r>
        <w:rPr>
          <w:rFonts w:ascii="Arial" w:hAnsi="Arial" w:eastAsia="等线" w:cs="Arial"/>
          <w:sz w:val="22"/>
        </w:rPr>
        <w:t>（2）报价文件（按excel《</w:t>
      </w:r>
      <w:r>
        <w:rPr>
          <w:rFonts w:hint="eastAsia" w:ascii="Arial" w:hAnsi="Arial" w:eastAsia="等线" w:cs="Arial"/>
          <w:sz w:val="22"/>
        </w:rPr>
        <w:t>京兰控股集团有限公司2026年度香烟、白酒采购清单1216</w:t>
      </w:r>
      <w:r>
        <w:rPr>
          <w:rFonts w:ascii="Arial" w:hAnsi="Arial" w:eastAsia="等线" w:cs="Arial"/>
          <w:sz w:val="22"/>
        </w:rPr>
        <w:t>》统一报价格式填写最优惠价格，加盖公章，</w:t>
      </w:r>
      <w:r>
        <w:rPr>
          <w:rFonts w:hint="eastAsia" w:ascii="Arial" w:hAnsi="Arial" w:eastAsia="等线" w:cs="Arial"/>
          <w:sz w:val="22"/>
        </w:rPr>
        <w:t>盖章文件和可编辑excel文件打一个压缩包文件</w:t>
      </w:r>
      <w:r>
        <w:rPr>
          <w:rFonts w:hint="eastAsia" w:ascii="Arial" w:hAnsi="Arial" w:eastAsia="等线" w:cs="Arial"/>
          <w:sz w:val="22"/>
          <w:lang w:eastAsia="zh-CN"/>
        </w:rPr>
        <w:t>，</w:t>
      </w:r>
      <w:r>
        <w:rPr>
          <w:rFonts w:hint="eastAsia" w:ascii="Arial" w:hAnsi="Arial" w:eastAsia="等线" w:cs="Arial"/>
          <w:sz w:val="22"/>
          <w:lang w:val="en-US" w:eastAsia="zh-CN"/>
        </w:rPr>
        <w:t>压缩包文件设置密码</w:t>
      </w:r>
      <w:r>
        <w:rPr>
          <w:rFonts w:ascii="Arial" w:hAnsi="Arial" w:eastAsia="等线" w:cs="Arial"/>
          <w:sz w:val="22"/>
        </w:rPr>
        <w:t>。</w:t>
      </w:r>
    </w:p>
    <w:p w14:paraId="0307E567">
      <w:pPr>
        <w:numPr>
          <w:ilvl w:val="0"/>
          <w:numId w:val="9"/>
        </w:numPr>
        <w:spacing w:before="120" w:after="120" w:line="288" w:lineRule="auto"/>
        <w:ind w:left="0"/>
        <w:jc w:val="left"/>
      </w:pPr>
      <w:r>
        <w:rPr>
          <w:rFonts w:ascii="Arial" w:hAnsi="Arial" w:eastAsia="等线" w:cs="Arial"/>
          <w:sz w:val="22"/>
        </w:rPr>
        <w:t>投标文件递交方式：通过电子邮件发送至投标邮箱，无需邮寄及现场递交。</w:t>
      </w:r>
    </w:p>
    <w:p w14:paraId="4AE1FCEF">
      <w:pPr>
        <w:numPr>
          <w:ilvl w:val="0"/>
          <w:numId w:val="10"/>
        </w:numPr>
        <w:spacing w:before="120" w:after="120" w:line="288" w:lineRule="auto"/>
        <w:ind w:left="0"/>
        <w:jc w:val="left"/>
      </w:pPr>
      <w:r>
        <w:rPr>
          <w:rFonts w:ascii="Arial" w:hAnsi="Arial" w:eastAsia="等线" w:cs="Arial"/>
          <w:sz w:val="22"/>
        </w:rPr>
        <w:t>投标邮箱：</w:t>
      </w:r>
      <w:r>
        <w:fldChar w:fldCharType="begin"/>
      </w:r>
      <w:r>
        <w:instrText xml:space="preserve"> HYPERLINK "mailto:huanbaocaigoubu@jinglan.cn" \h </w:instrText>
      </w:r>
      <w:r>
        <w:fldChar w:fldCharType="separate"/>
      </w:r>
      <w:r>
        <w:rPr>
          <w:rFonts w:ascii="Arial" w:hAnsi="Arial" w:eastAsia="等线" w:cs="Arial"/>
          <w:color w:val="3370FF"/>
          <w:sz w:val="22"/>
        </w:rPr>
        <w:t>huanbaocaigoubu@jinglan.cn</w:t>
      </w:r>
      <w:r>
        <w:rPr>
          <w:rFonts w:ascii="Arial" w:hAnsi="Arial" w:eastAsia="等线" w:cs="Arial"/>
          <w:color w:val="3370FF"/>
          <w:sz w:val="22"/>
        </w:rPr>
        <w:fldChar w:fldCharType="end"/>
      </w:r>
    </w:p>
    <w:p w14:paraId="575A18C1">
      <w:pPr>
        <w:numPr>
          <w:ilvl w:val="0"/>
          <w:numId w:val="11"/>
        </w:numPr>
        <w:spacing w:before="120" w:after="120" w:line="288" w:lineRule="auto"/>
        <w:ind w:left="0"/>
        <w:jc w:val="left"/>
      </w:pPr>
      <w:bookmarkStart w:id="22" w:name="_GoBack"/>
      <w:bookmarkEnd w:id="22"/>
      <w:r>
        <w:rPr>
          <w:rFonts w:hint="eastAsia" w:ascii="Arial" w:hAnsi="Arial" w:eastAsia="等线" w:cs="Arial"/>
          <w:sz w:val="22"/>
        </w:rPr>
        <w:t>邮件标题格式：某某公司+手机号码+烟酒报价</w:t>
      </w:r>
    </w:p>
    <w:p w14:paraId="3E25D524">
      <w:pPr>
        <w:numPr>
          <w:ilvl w:val="0"/>
          <w:numId w:val="12"/>
        </w:numPr>
        <w:spacing w:before="120" w:after="120" w:line="288" w:lineRule="auto"/>
        <w:ind w:left="0"/>
        <w:jc w:val="left"/>
      </w:pPr>
      <w:r>
        <w:rPr>
          <w:rFonts w:ascii="Arial" w:hAnsi="Arial" w:eastAsia="等线" w:cs="Arial"/>
          <w:sz w:val="22"/>
        </w:rPr>
        <w:t>报价截止时间：202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4</w:t>
      </w:r>
      <w:r>
        <w:rPr>
          <w:rFonts w:ascii="Arial" w:hAnsi="Arial" w:eastAsia="等线" w:cs="Arial"/>
          <w:sz w:val="22"/>
        </w:rPr>
        <w:t>日上午9:00（北京时间），逾期收到或不符合规定的投标文件恕不接受。</w:t>
      </w:r>
    </w:p>
    <w:p w14:paraId="19C1F06D">
      <w:pPr>
        <w:numPr>
          <w:ilvl w:val="0"/>
          <w:numId w:val="13"/>
        </w:numPr>
        <w:spacing w:before="120" w:after="120" w:line="288" w:lineRule="auto"/>
        <w:ind w:left="0"/>
        <w:jc w:val="left"/>
      </w:pPr>
      <w:r>
        <w:rPr>
          <w:rFonts w:ascii="Arial" w:hAnsi="Arial" w:eastAsia="等线" w:cs="Arial"/>
          <w:sz w:val="22"/>
        </w:rPr>
        <w:t>加密要求：报价文件压缩包需</w:t>
      </w:r>
      <w:r>
        <w:rPr>
          <w:rFonts w:hint="eastAsia" w:ascii="Arial" w:hAnsi="Arial" w:eastAsia="等线" w:cs="Arial"/>
          <w:sz w:val="22"/>
          <w:lang w:val="en-US" w:eastAsia="zh-CN"/>
        </w:rPr>
        <w:t>设置密码</w:t>
      </w:r>
      <w:r>
        <w:rPr>
          <w:rFonts w:ascii="Arial" w:hAnsi="Arial" w:eastAsia="等线" w:cs="Arial"/>
          <w:sz w:val="22"/>
        </w:rPr>
        <w:t>，密码由投标人自行设定。投标人需妥善保管密码，招标单位在评标过程中如需解密报价文件，将联系投标人提供密码，因密码泄露或遗忘导致的一切后果由投标人自行承担。</w:t>
      </w:r>
    </w:p>
    <w:p w14:paraId="4E9C184A">
      <w:pPr>
        <w:spacing w:before="300" w:after="120" w:line="288" w:lineRule="auto"/>
        <w:ind w:left="0"/>
        <w:jc w:val="left"/>
        <w:outlineLvl w:val="2"/>
      </w:pPr>
      <w:bookmarkStart w:id="6" w:name="heading_6"/>
      <w:r>
        <w:rPr>
          <w:rFonts w:ascii="Arial" w:hAnsi="Arial" w:eastAsia="等线" w:cs="Arial"/>
          <w:b/>
          <w:sz w:val="30"/>
        </w:rPr>
        <w:t>六、开标与入围评审</w:t>
      </w:r>
      <w:bookmarkEnd w:id="6"/>
    </w:p>
    <w:p w14:paraId="0F927832">
      <w:pPr>
        <w:numPr>
          <w:ilvl w:val="0"/>
          <w:numId w:val="14"/>
        </w:numPr>
        <w:spacing w:before="120" w:after="120" w:line="288" w:lineRule="auto"/>
        <w:ind w:left="0"/>
        <w:jc w:val="left"/>
      </w:pPr>
      <w:r>
        <w:rPr>
          <w:rFonts w:ascii="Arial" w:hAnsi="Arial" w:eastAsia="等线" w:cs="Arial"/>
          <w:sz w:val="22"/>
        </w:rPr>
        <w:t>开标时间：202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4</w:t>
      </w:r>
      <w:r>
        <w:rPr>
          <w:rFonts w:ascii="Arial" w:hAnsi="Arial" w:eastAsia="等线" w:cs="Arial"/>
          <w:sz w:val="22"/>
        </w:rPr>
        <w:t>日上午9:30（北京时间）</w:t>
      </w:r>
      <w:r>
        <w:rPr>
          <w:rFonts w:hint="eastAsia" w:ascii="Arial" w:hAnsi="Arial" w:eastAsia="等线" w:cs="Arial"/>
          <w:sz w:val="22"/>
          <w:lang w:eastAsia="zh-CN"/>
        </w:rPr>
        <w:t>，</w:t>
      </w:r>
      <w:r>
        <w:rPr>
          <w:rFonts w:hint="eastAsia" w:ascii="Arial" w:hAnsi="Arial" w:eastAsia="等线" w:cs="Arial"/>
          <w:sz w:val="22"/>
          <w:lang w:val="en-US" w:eastAsia="zh-CN"/>
        </w:rPr>
        <w:t>如有调整另行告知。</w:t>
      </w:r>
    </w:p>
    <w:p w14:paraId="2BDF4F59">
      <w:pPr>
        <w:numPr>
          <w:ilvl w:val="0"/>
          <w:numId w:val="15"/>
        </w:numPr>
        <w:spacing w:before="120" w:after="120" w:line="288" w:lineRule="auto"/>
        <w:ind w:left="0"/>
        <w:jc w:val="left"/>
      </w:pPr>
      <w:r>
        <w:rPr>
          <w:rFonts w:ascii="Arial" w:hAnsi="Arial" w:eastAsia="等线" w:cs="Arial"/>
          <w:sz w:val="22"/>
        </w:rPr>
        <w:t>开标方式：线上开标，由招标单位组织财务、监察等部门共同见证。</w:t>
      </w:r>
    </w:p>
    <w:p w14:paraId="0A2C53E1">
      <w:pPr>
        <w:numPr>
          <w:ilvl w:val="0"/>
          <w:numId w:val="16"/>
        </w:numPr>
        <w:spacing w:before="120" w:after="120" w:line="288" w:lineRule="auto"/>
        <w:ind w:left="0"/>
        <w:jc w:val="left"/>
      </w:pPr>
      <w:r>
        <w:rPr>
          <w:rFonts w:ascii="Arial" w:hAnsi="Arial" w:eastAsia="等线" w:cs="Arial"/>
          <w:sz w:val="22"/>
        </w:rPr>
        <w:t>开标流程：招标单位核对投标文件递交的完整性及规范性后，</w:t>
      </w:r>
      <w:r>
        <w:rPr>
          <w:rFonts w:hint="eastAsia" w:ascii="Arial" w:hAnsi="Arial" w:eastAsia="等线" w:cs="Arial"/>
          <w:sz w:val="22"/>
          <w:lang w:val="en-US" w:eastAsia="zh-CN"/>
        </w:rPr>
        <w:t>电话联系</w:t>
      </w:r>
      <w:r>
        <w:rPr>
          <w:rFonts w:ascii="Arial" w:hAnsi="Arial" w:eastAsia="等线" w:cs="Arial"/>
          <w:sz w:val="22"/>
        </w:rPr>
        <w:t>投标人依次解密报价文件。若投标人未按时响应解密要求或解密失败，视为无效投标。</w:t>
      </w:r>
    </w:p>
    <w:p w14:paraId="71B3953C">
      <w:pPr>
        <w:numPr>
          <w:ilvl w:val="0"/>
          <w:numId w:val="17"/>
        </w:numPr>
        <w:spacing w:before="120" w:after="120" w:line="288" w:lineRule="auto"/>
        <w:ind w:left="0"/>
        <w:jc w:val="left"/>
      </w:pPr>
      <w:r>
        <w:rPr>
          <w:rFonts w:ascii="Arial" w:hAnsi="Arial" w:eastAsia="等线" w:cs="Arial"/>
          <w:sz w:val="22"/>
        </w:rPr>
        <w:t>入围评审：评标委员会根据投标人的资质、业绩、服务</w:t>
      </w:r>
      <w:r>
        <w:rPr>
          <w:rFonts w:hint="eastAsia" w:ascii="Arial" w:hAnsi="Arial" w:eastAsia="等线" w:cs="Arial"/>
          <w:sz w:val="22"/>
          <w:lang w:eastAsia="zh-CN"/>
        </w:rPr>
        <w:t>、</w:t>
      </w:r>
      <w:r>
        <w:rPr>
          <w:rFonts w:hint="eastAsia" w:ascii="Arial" w:hAnsi="Arial" w:eastAsia="等线" w:cs="Arial"/>
          <w:sz w:val="22"/>
          <w:lang w:val="en-US" w:eastAsia="zh-CN"/>
        </w:rPr>
        <w:t>价格</w:t>
      </w:r>
      <w:r>
        <w:rPr>
          <w:rFonts w:ascii="Arial" w:hAnsi="Arial" w:eastAsia="等线" w:cs="Arial"/>
          <w:sz w:val="22"/>
        </w:rPr>
        <w:t>等资格性及符合性条件进行评审，确定入围供应商名单，入围供应商数量根据实际投标情况确定。</w:t>
      </w:r>
    </w:p>
    <w:p w14:paraId="3C212BCB">
      <w:pPr>
        <w:spacing w:before="300" w:after="120" w:line="288" w:lineRule="auto"/>
        <w:ind w:left="0"/>
        <w:jc w:val="left"/>
        <w:outlineLvl w:val="2"/>
      </w:pPr>
      <w:bookmarkStart w:id="7" w:name="heading_7"/>
      <w:r>
        <w:rPr>
          <w:rFonts w:ascii="Arial" w:hAnsi="Arial" w:eastAsia="等线" w:cs="Arial"/>
          <w:b/>
          <w:sz w:val="30"/>
        </w:rPr>
        <w:t>七、联系方式</w:t>
      </w:r>
      <w:bookmarkEnd w:id="7"/>
    </w:p>
    <w:p w14:paraId="0E3960E2">
      <w:pPr>
        <w:spacing w:before="120" w:after="120" w:line="288" w:lineRule="auto"/>
        <w:ind w:left="0"/>
        <w:jc w:val="left"/>
      </w:pPr>
      <w:r>
        <w:rPr>
          <w:rFonts w:ascii="Arial" w:hAnsi="Arial" w:eastAsia="等线" w:cs="Arial"/>
          <w:sz w:val="22"/>
        </w:rPr>
        <w:t>招标单位：京兰控股集团有限公司</w:t>
      </w:r>
    </w:p>
    <w:p w14:paraId="5B31DB28">
      <w:pPr>
        <w:spacing w:before="120" w:after="120" w:line="288" w:lineRule="auto"/>
        <w:ind w:left="0"/>
        <w:jc w:val="left"/>
      </w:pPr>
      <w:r>
        <w:rPr>
          <w:rFonts w:ascii="Arial" w:hAnsi="Arial" w:eastAsia="等线" w:cs="Arial"/>
          <w:sz w:val="22"/>
        </w:rPr>
        <w:t>咨询时间：投标截止日前两天（法定公休日、节假日除外）</w:t>
      </w:r>
    </w:p>
    <w:p w14:paraId="723EA92B">
      <w:pPr>
        <w:spacing w:before="120" w:after="120" w:line="288" w:lineRule="auto"/>
        <w:ind w:left="0"/>
        <w:jc w:val="left"/>
        <w:rPr>
          <w:rFonts w:hint="default"/>
          <w:lang w:val="en-US"/>
        </w:rPr>
      </w:pPr>
      <w:r>
        <w:rPr>
          <w:rFonts w:ascii="Arial" w:hAnsi="Arial" w:eastAsia="等线" w:cs="Arial"/>
          <w:sz w:val="22"/>
        </w:rPr>
        <w:t>联系电话：</w:t>
      </w:r>
      <w:r>
        <w:rPr>
          <w:rFonts w:hint="eastAsia" w:ascii="Arial" w:hAnsi="Arial" w:eastAsia="等线" w:cs="Arial"/>
          <w:sz w:val="22"/>
          <w:lang w:val="en-US" w:eastAsia="zh-CN"/>
        </w:rPr>
        <w:t>13750841010王先生</w:t>
      </w:r>
    </w:p>
    <w:p w14:paraId="0047B509">
      <w:pPr>
        <w:spacing w:before="120" w:after="120" w:line="288" w:lineRule="auto"/>
        <w:ind w:left="0"/>
        <w:jc w:val="left"/>
      </w:pPr>
      <w:r>
        <w:rPr>
          <w:rFonts w:ascii="Arial" w:hAnsi="Arial" w:eastAsia="等线" w:cs="Arial"/>
          <w:sz w:val="22"/>
        </w:rPr>
        <w:t>电子邮箱：</w:t>
      </w:r>
      <w:r>
        <w:fldChar w:fldCharType="begin"/>
      </w:r>
      <w:r>
        <w:instrText xml:space="preserve"> HYPERLINK "mailto:huanbaocaigoubu@jinglan.cn" \h </w:instrText>
      </w:r>
      <w:r>
        <w:fldChar w:fldCharType="separate"/>
      </w:r>
      <w:r>
        <w:rPr>
          <w:rFonts w:ascii="Arial" w:hAnsi="Arial" w:eastAsia="等线" w:cs="Arial"/>
          <w:color w:val="3370FF"/>
          <w:sz w:val="22"/>
        </w:rPr>
        <w:t>huanbaocaigoubu@jinglan.cn</w:t>
      </w:r>
      <w:r>
        <w:rPr>
          <w:rFonts w:ascii="Arial" w:hAnsi="Arial" w:eastAsia="等线" w:cs="Arial"/>
          <w:color w:val="3370FF"/>
          <w:sz w:val="22"/>
        </w:rPr>
        <w:fldChar w:fldCharType="end"/>
      </w:r>
    </w:p>
    <w:p w14:paraId="35156FA6">
      <w:pPr>
        <w:spacing w:before="320" w:after="120" w:line="288" w:lineRule="auto"/>
        <w:ind w:left="0"/>
        <w:jc w:val="left"/>
        <w:outlineLvl w:val="1"/>
      </w:pPr>
      <w:bookmarkStart w:id="8" w:name="heading_8"/>
      <w:r>
        <w:rPr>
          <w:rFonts w:ascii="Arial" w:hAnsi="Arial" w:eastAsia="等线" w:cs="Arial"/>
          <w:b/>
          <w:sz w:val="32"/>
        </w:rPr>
        <w:t>第二章 投标人须知</w:t>
      </w:r>
      <w:bookmarkEnd w:id="8"/>
    </w:p>
    <w:p w14:paraId="2DF92AAE">
      <w:pPr>
        <w:spacing w:before="300" w:after="120" w:line="288" w:lineRule="auto"/>
        <w:ind w:left="0"/>
        <w:jc w:val="left"/>
        <w:outlineLvl w:val="2"/>
      </w:pPr>
      <w:bookmarkStart w:id="9" w:name="heading_9"/>
      <w:r>
        <w:rPr>
          <w:rFonts w:ascii="Arial" w:hAnsi="Arial" w:eastAsia="等线" w:cs="Arial"/>
          <w:b/>
          <w:sz w:val="30"/>
        </w:rPr>
        <w:t>一、总则</w:t>
      </w:r>
      <w:bookmarkEnd w:id="9"/>
    </w:p>
    <w:p w14:paraId="2129CD0F">
      <w:pPr>
        <w:numPr>
          <w:ilvl w:val="0"/>
          <w:numId w:val="18"/>
        </w:numPr>
        <w:spacing w:before="120" w:after="120" w:line="288" w:lineRule="auto"/>
        <w:ind w:left="0"/>
        <w:jc w:val="left"/>
      </w:pPr>
      <w:r>
        <w:rPr>
          <w:rFonts w:ascii="Arial" w:hAnsi="Arial" w:eastAsia="等线" w:cs="Arial"/>
          <w:sz w:val="22"/>
        </w:rPr>
        <w:t>本招标文件是招标人与投标人之间具有约束力的法律文件，投标人应仔细阅读招标文件的全部内容，按照招标文件要求编制投标文件。</w:t>
      </w:r>
    </w:p>
    <w:p w14:paraId="6D00D291">
      <w:pPr>
        <w:numPr>
          <w:ilvl w:val="0"/>
          <w:numId w:val="19"/>
        </w:numPr>
        <w:spacing w:before="120" w:after="120" w:line="288" w:lineRule="auto"/>
        <w:ind w:left="0"/>
        <w:jc w:val="left"/>
      </w:pPr>
      <w:r>
        <w:rPr>
          <w:rFonts w:ascii="Arial" w:hAnsi="Arial" w:eastAsia="等线" w:cs="Arial"/>
          <w:sz w:val="22"/>
        </w:rPr>
        <w:t>投标人应承担所有与准备和参加投标有关的费用，无论投标结果如何，招标单位均无义务和责任承担该等费用。</w:t>
      </w:r>
    </w:p>
    <w:p w14:paraId="091B86B7">
      <w:pPr>
        <w:numPr>
          <w:ilvl w:val="0"/>
          <w:numId w:val="20"/>
        </w:numPr>
        <w:spacing w:before="120" w:after="120" w:line="288" w:lineRule="auto"/>
        <w:ind w:left="0"/>
        <w:jc w:val="left"/>
      </w:pPr>
      <w:r>
        <w:rPr>
          <w:rFonts w:ascii="Arial" w:hAnsi="Arial" w:eastAsia="等线" w:cs="Arial"/>
          <w:sz w:val="22"/>
        </w:rPr>
        <w:t>招标单位有权对招标文件进行修改或补充，修改或补充文件将通过原获取招标文件渠道通知所有已获取招标文件的投标人，修改或补充文件与招标文件具有同等法律效力。</w:t>
      </w:r>
    </w:p>
    <w:p w14:paraId="45CEA64B">
      <w:pPr>
        <w:spacing w:before="300" w:after="120" w:line="288" w:lineRule="auto"/>
        <w:ind w:left="0"/>
        <w:jc w:val="left"/>
        <w:outlineLvl w:val="2"/>
      </w:pPr>
      <w:bookmarkStart w:id="10" w:name="heading_10"/>
      <w:r>
        <w:rPr>
          <w:rFonts w:ascii="Arial" w:hAnsi="Arial" w:eastAsia="等线" w:cs="Arial"/>
          <w:b/>
          <w:sz w:val="30"/>
        </w:rPr>
        <w:t>二、报价要求</w:t>
      </w:r>
      <w:bookmarkEnd w:id="10"/>
    </w:p>
    <w:p w14:paraId="129E93CD">
      <w:pPr>
        <w:numPr>
          <w:ilvl w:val="0"/>
          <w:numId w:val="21"/>
        </w:numPr>
        <w:spacing w:before="120" w:after="120" w:line="288" w:lineRule="auto"/>
        <w:ind w:left="0"/>
        <w:jc w:val="left"/>
      </w:pPr>
      <w:r>
        <w:rPr>
          <w:rFonts w:ascii="Arial" w:hAnsi="Arial" w:eastAsia="等线" w:cs="Arial"/>
          <w:sz w:val="22"/>
        </w:rPr>
        <w:t>报价应包含货物价款、运输费、税费等所有相关费用，招标单位不再另行支付其他费用。</w:t>
      </w:r>
    </w:p>
    <w:p w14:paraId="499DA79B">
      <w:pPr>
        <w:numPr>
          <w:ilvl w:val="0"/>
          <w:numId w:val="22"/>
        </w:numPr>
        <w:spacing w:before="120" w:after="120" w:line="288" w:lineRule="auto"/>
        <w:ind w:left="0"/>
        <w:jc w:val="left"/>
      </w:pPr>
      <w:r>
        <w:rPr>
          <w:rFonts w:ascii="Arial" w:hAnsi="Arial" w:eastAsia="等线" w:cs="Arial"/>
          <w:sz w:val="22"/>
        </w:rPr>
        <w:t>报价有效期：不低于3个月，自报价截止之日起计算。</w:t>
      </w:r>
    </w:p>
    <w:p w14:paraId="7BD8BDCA">
      <w:pPr>
        <w:numPr>
          <w:ilvl w:val="0"/>
          <w:numId w:val="23"/>
        </w:numPr>
        <w:spacing w:before="120" w:after="120" w:line="288" w:lineRule="auto"/>
        <w:ind w:left="0"/>
        <w:jc w:val="left"/>
      </w:pPr>
      <w:r>
        <w:rPr>
          <w:rFonts w:ascii="Arial" w:hAnsi="Arial" w:eastAsia="等线" w:cs="Arial"/>
          <w:sz w:val="22"/>
        </w:rPr>
        <w:t>投标人应按招标文件规定的报价格式报价，不得擅自更改格式，报价应真实、准确，且为初始优惠价格。</w:t>
      </w:r>
    </w:p>
    <w:p w14:paraId="1BCFAB97">
      <w:pPr>
        <w:numPr>
          <w:ilvl w:val="0"/>
          <w:numId w:val="24"/>
        </w:numPr>
        <w:spacing w:before="120" w:after="120" w:line="288" w:lineRule="auto"/>
        <w:ind w:left="0"/>
        <w:jc w:val="left"/>
      </w:pPr>
      <w:r>
        <w:rPr>
          <w:rFonts w:ascii="Arial" w:hAnsi="Arial" w:eastAsia="等线" w:cs="Arial"/>
          <w:sz w:val="22"/>
        </w:rPr>
        <w:t>投标文件中的报价大小写金额应一致，若不一致，以大写金额为准。</w:t>
      </w:r>
    </w:p>
    <w:p w14:paraId="391D362B">
      <w:pPr>
        <w:spacing w:before="300" w:after="120" w:line="288" w:lineRule="auto"/>
        <w:ind w:left="0"/>
        <w:jc w:val="left"/>
        <w:outlineLvl w:val="2"/>
      </w:pPr>
      <w:bookmarkStart w:id="11" w:name="heading_11"/>
      <w:r>
        <w:rPr>
          <w:rFonts w:ascii="Arial" w:hAnsi="Arial" w:eastAsia="等线" w:cs="Arial"/>
          <w:b/>
          <w:sz w:val="30"/>
        </w:rPr>
        <w:t>三、交货要求</w:t>
      </w:r>
      <w:bookmarkEnd w:id="11"/>
    </w:p>
    <w:p w14:paraId="12B70D0A">
      <w:pPr>
        <w:numPr>
          <w:ilvl w:val="0"/>
          <w:numId w:val="25"/>
        </w:numPr>
        <w:spacing w:before="120" w:after="120" w:line="288" w:lineRule="auto"/>
        <w:ind w:left="0"/>
        <w:jc w:val="left"/>
      </w:pPr>
      <w:r>
        <w:rPr>
          <w:rFonts w:ascii="Arial" w:hAnsi="Arial" w:eastAsia="等线" w:cs="Arial"/>
          <w:sz w:val="22"/>
        </w:rPr>
        <w:t>交货期：小于等于3天，自招标单位下达供货通知之日起计算。</w:t>
      </w:r>
    </w:p>
    <w:p w14:paraId="08E66174">
      <w:pPr>
        <w:numPr>
          <w:ilvl w:val="0"/>
          <w:numId w:val="26"/>
        </w:numPr>
        <w:spacing w:before="120" w:after="120" w:line="288" w:lineRule="auto"/>
        <w:ind w:left="0"/>
        <w:jc w:val="left"/>
      </w:pPr>
      <w:r>
        <w:rPr>
          <w:rFonts w:ascii="Arial" w:hAnsi="Arial" w:eastAsia="等线" w:cs="Arial"/>
          <w:sz w:val="22"/>
        </w:rPr>
        <w:t>交货地点：京兰控股集团有限公司及各成员企业及其分/子公司（含参股、控股企业）指定地点。</w:t>
      </w:r>
    </w:p>
    <w:p w14:paraId="44C58462">
      <w:pPr>
        <w:numPr>
          <w:ilvl w:val="0"/>
          <w:numId w:val="27"/>
        </w:numPr>
        <w:spacing w:before="120" w:after="120" w:line="288" w:lineRule="auto"/>
        <w:ind w:left="0"/>
        <w:jc w:val="left"/>
      </w:pPr>
      <w:r>
        <w:rPr>
          <w:rFonts w:ascii="Arial" w:hAnsi="Arial" w:eastAsia="等线" w:cs="Arial"/>
          <w:sz w:val="22"/>
        </w:rPr>
        <w:t>运输要求：部分厂区偏远，仅顺丰快递可送货上门，投标人所报运费及选择的快递公司必须保证货物能送货上门，优先选用顺丰快递。</w:t>
      </w:r>
    </w:p>
    <w:p w14:paraId="3AEF02C6">
      <w:pPr>
        <w:spacing w:before="300" w:after="120" w:line="288" w:lineRule="auto"/>
        <w:ind w:left="0"/>
        <w:jc w:val="left"/>
        <w:outlineLvl w:val="2"/>
      </w:pPr>
      <w:bookmarkStart w:id="12" w:name="heading_12"/>
      <w:r>
        <w:rPr>
          <w:rFonts w:ascii="Arial" w:hAnsi="Arial" w:eastAsia="等线" w:cs="Arial"/>
          <w:b/>
          <w:sz w:val="30"/>
        </w:rPr>
        <w:t>四、付款方式</w:t>
      </w:r>
      <w:bookmarkEnd w:id="12"/>
    </w:p>
    <w:p w14:paraId="3AF92EC9">
      <w:pPr>
        <w:spacing w:before="120" w:after="120" w:line="288" w:lineRule="auto"/>
        <w:ind w:left="0"/>
        <w:jc w:val="left"/>
      </w:pPr>
      <w:r>
        <w:rPr>
          <w:rFonts w:ascii="Arial" w:hAnsi="Arial" w:eastAsia="等线" w:cs="Arial"/>
          <w:sz w:val="22"/>
        </w:rPr>
        <w:t>当月对账、开票，次月付款（以招标单位实际付款日期为准），付款方式为银行转账。</w:t>
      </w:r>
    </w:p>
    <w:p w14:paraId="309B789F">
      <w:pPr>
        <w:spacing w:before="300" w:after="120" w:line="288" w:lineRule="auto"/>
        <w:ind w:left="0"/>
        <w:jc w:val="left"/>
        <w:outlineLvl w:val="2"/>
      </w:pPr>
      <w:bookmarkStart w:id="13" w:name="heading_13"/>
      <w:r>
        <w:rPr>
          <w:rFonts w:ascii="Arial" w:hAnsi="Arial" w:eastAsia="等线" w:cs="Arial"/>
          <w:b/>
          <w:sz w:val="30"/>
        </w:rPr>
        <w:t>五、投标文件的有效性</w:t>
      </w:r>
      <w:bookmarkEnd w:id="13"/>
    </w:p>
    <w:p w14:paraId="4CF78777">
      <w:pPr>
        <w:numPr>
          <w:ilvl w:val="0"/>
          <w:numId w:val="28"/>
        </w:numPr>
        <w:spacing w:before="120" w:after="120" w:line="288" w:lineRule="auto"/>
        <w:ind w:left="0"/>
        <w:jc w:val="left"/>
      </w:pPr>
      <w:r>
        <w:rPr>
          <w:rFonts w:ascii="Arial" w:hAnsi="Arial" w:eastAsia="等线" w:cs="Arial"/>
          <w:sz w:val="22"/>
        </w:rPr>
        <w:t>投标文件应按规定格式编制，内容完整、清晰，加盖投标人公章。</w:t>
      </w:r>
    </w:p>
    <w:p w14:paraId="5F6EEA8A">
      <w:pPr>
        <w:numPr>
          <w:ilvl w:val="0"/>
          <w:numId w:val="29"/>
        </w:numPr>
        <w:spacing w:before="120" w:after="120" w:line="288" w:lineRule="auto"/>
        <w:ind w:left="0"/>
        <w:jc w:val="left"/>
      </w:pPr>
      <w:r>
        <w:rPr>
          <w:rFonts w:ascii="Arial" w:hAnsi="Arial" w:eastAsia="等线" w:cs="Arial"/>
          <w:sz w:val="22"/>
        </w:rPr>
        <w:t>供应商报名表相关资料应真实、有效，扫描件清晰可辨，整合为1个PDF文档。</w:t>
      </w:r>
    </w:p>
    <w:p w14:paraId="29ABDB15">
      <w:pPr>
        <w:numPr>
          <w:ilvl w:val="0"/>
          <w:numId w:val="30"/>
        </w:numPr>
        <w:spacing w:before="120" w:after="120" w:line="288" w:lineRule="auto"/>
        <w:ind w:left="0"/>
        <w:jc w:val="left"/>
      </w:pPr>
      <w:r>
        <w:rPr>
          <w:rFonts w:ascii="Arial" w:hAnsi="Arial" w:eastAsia="等线" w:cs="Arial"/>
          <w:sz w:val="22"/>
        </w:rPr>
        <w:t>报价文件应加盖公章，与可编辑excel文件一起压缩打包并加密，加密密码按要求备案，压缩包命名规范。</w:t>
      </w:r>
    </w:p>
    <w:p w14:paraId="7E57401B">
      <w:pPr>
        <w:numPr>
          <w:ilvl w:val="0"/>
          <w:numId w:val="31"/>
        </w:numPr>
        <w:spacing w:before="120" w:after="120" w:line="288" w:lineRule="auto"/>
        <w:ind w:left="0"/>
        <w:jc w:val="left"/>
      </w:pPr>
      <w:r>
        <w:rPr>
          <w:rFonts w:ascii="Arial" w:hAnsi="Arial" w:eastAsia="等线" w:cs="Arial"/>
          <w:sz w:val="22"/>
        </w:rPr>
        <w:t>未按上述要求提交投标文件的，将被视为无效投标。</w:t>
      </w:r>
    </w:p>
    <w:p w14:paraId="177E707E">
      <w:pPr>
        <w:spacing w:before="320" w:after="120" w:line="288" w:lineRule="auto"/>
        <w:ind w:left="0"/>
        <w:jc w:val="left"/>
        <w:outlineLvl w:val="1"/>
      </w:pPr>
      <w:bookmarkStart w:id="14" w:name="heading_14"/>
      <w:r>
        <w:rPr>
          <w:rFonts w:ascii="Arial" w:hAnsi="Arial" w:eastAsia="等线" w:cs="Arial"/>
          <w:b/>
          <w:sz w:val="32"/>
        </w:rPr>
        <w:t>第三章 采购清单及技术要求</w:t>
      </w:r>
      <w:bookmarkEnd w:id="14"/>
    </w:p>
    <w:p w14:paraId="4B8D0E9A">
      <w:pPr>
        <w:spacing w:before="300" w:after="120" w:line="288" w:lineRule="auto"/>
        <w:ind w:left="0"/>
        <w:jc w:val="left"/>
        <w:outlineLvl w:val="2"/>
      </w:pPr>
      <w:bookmarkStart w:id="15" w:name="heading_15"/>
      <w:r>
        <w:rPr>
          <w:rFonts w:ascii="Arial" w:hAnsi="Arial" w:eastAsia="等线" w:cs="Arial"/>
          <w:b/>
          <w:sz w:val="30"/>
        </w:rPr>
        <w:t>一、采购清单</w:t>
      </w:r>
      <w:bookmarkEnd w:id="15"/>
    </w:p>
    <w:p w14:paraId="3E495237">
      <w:pPr>
        <w:spacing w:before="120" w:after="120" w:line="288" w:lineRule="auto"/>
        <w:ind w:left="0"/>
        <w:jc w:val="left"/>
      </w:pPr>
      <w:r>
        <w:rPr>
          <w:rFonts w:ascii="Arial" w:hAnsi="Arial" w:eastAsia="等线" w:cs="Arial"/>
          <w:sz w:val="22"/>
        </w:rPr>
        <w:t>详见附件《</w:t>
      </w:r>
      <w:r>
        <w:rPr>
          <w:rFonts w:hint="eastAsia" w:ascii="Arial" w:hAnsi="Arial" w:eastAsia="等线" w:cs="Arial"/>
          <w:sz w:val="22"/>
        </w:rPr>
        <w:t>京兰控股集团有限公司2026年度香烟、白酒采购清单1216</w:t>
      </w:r>
      <w:r>
        <w:rPr>
          <w:rFonts w:ascii="Arial" w:hAnsi="Arial" w:eastAsia="等线" w:cs="Arial"/>
          <w:sz w:val="22"/>
        </w:rPr>
        <w:t>》，清单中明确货物的品种、规格、预估数量等信息，招标单位可根据实际需求调整采购数量。</w:t>
      </w:r>
    </w:p>
    <w:p w14:paraId="67194192">
      <w:pPr>
        <w:spacing w:before="300" w:after="120" w:line="288" w:lineRule="auto"/>
        <w:ind w:left="0"/>
        <w:jc w:val="left"/>
        <w:outlineLvl w:val="2"/>
      </w:pPr>
      <w:bookmarkStart w:id="16" w:name="heading_16"/>
      <w:r>
        <w:rPr>
          <w:rFonts w:ascii="Arial" w:hAnsi="Arial" w:eastAsia="等线" w:cs="Arial"/>
          <w:b/>
          <w:sz w:val="30"/>
        </w:rPr>
        <w:t>二、技术要求</w:t>
      </w:r>
      <w:bookmarkEnd w:id="16"/>
    </w:p>
    <w:p w14:paraId="0C9CC0F9">
      <w:pPr>
        <w:numPr>
          <w:ilvl w:val="0"/>
          <w:numId w:val="32"/>
        </w:numPr>
        <w:spacing w:before="120" w:after="120" w:line="288" w:lineRule="auto"/>
        <w:ind w:left="0"/>
        <w:jc w:val="left"/>
      </w:pPr>
      <w:r>
        <w:rPr>
          <w:rFonts w:ascii="Arial" w:hAnsi="Arial" w:eastAsia="等线" w:cs="Arial"/>
          <w:sz w:val="22"/>
        </w:rPr>
        <w:t>香烟：符合国家烟草行业相关标准，质量合格，包装完好，无破损、变质等情况，且为正规渠道进货，可提供相关进货证明。</w:t>
      </w:r>
    </w:p>
    <w:p w14:paraId="24B30967">
      <w:pPr>
        <w:numPr>
          <w:ilvl w:val="0"/>
          <w:numId w:val="33"/>
        </w:numPr>
        <w:spacing w:before="120" w:after="120" w:line="288" w:lineRule="auto"/>
        <w:ind w:left="0"/>
        <w:jc w:val="left"/>
      </w:pPr>
      <w:r>
        <w:rPr>
          <w:rFonts w:ascii="Arial" w:hAnsi="Arial" w:eastAsia="等线" w:cs="Arial"/>
          <w:sz w:val="22"/>
        </w:rPr>
        <w:t>白酒：符合国家食品安全标准及相关行业标准，质量合格，包装完好，无渗漏、变质等情况，具有相应的生产许可证、检验报告等资料。</w:t>
      </w:r>
    </w:p>
    <w:p w14:paraId="47509CAF">
      <w:pPr>
        <w:spacing w:before="320" w:after="120" w:line="288" w:lineRule="auto"/>
        <w:ind w:left="0"/>
        <w:jc w:val="left"/>
        <w:outlineLvl w:val="1"/>
      </w:pPr>
      <w:bookmarkStart w:id="17" w:name="heading_17"/>
      <w:r>
        <w:rPr>
          <w:rFonts w:ascii="Arial" w:hAnsi="Arial" w:eastAsia="等线" w:cs="Arial"/>
          <w:b/>
          <w:sz w:val="32"/>
        </w:rPr>
        <w:t>第四章 评标方法及标准</w:t>
      </w:r>
      <w:bookmarkEnd w:id="17"/>
    </w:p>
    <w:p w14:paraId="7F4CA3C1">
      <w:pPr>
        <w:spacing w:before="300" w:after="120" w:line="288" w:lineRule="auto"/>
        <w:ind w:left="0"/>
        <w:jc w:val="left"/>
        <w:outlineLvl w:val="2"/>
      </w:pPr>
      <w:bookmarkStart w:id="18" w:name="heading_18"/>
      <w:r>
        <w:rPr>
          <w:rFonts w:ascii="Arial" w:hAnsi="Arial" w:eastAsia="等线" w:cs="Arial"/>
          <w:b/>
          <w:sz w:val="30"/>
        </w:rPr>
        <w:t>一、评标原则</w:t>
      </w:r>
      <w:bookmarkEnd w:id="18"/>
    </w:p>
    <w:p w14:paraId="405C8743">
      <w:pPr>
        <w:spacing w:before="120" w:after="120" w:line="288" w:lineRule="auto"/>
        <w:ind w:left="0"/>
        <w:jc w:val="left"/>
      </w:pPr>
      <w:r>
        <w:rPr>
          <w:rFonts w:ascii="Arial" w:hAnsi="Arial" w:eastAsia="等线" w:cs="Arial"/>
          <w:sz w:val="22"/>
        </w:rPr>
        <w:t>评标工作遵循公平、公正、科学、择优的原则，评标委员会将按照招标文件规定的评标标准对投标文件进行独立评审，不受任何单位和个人的干预。</w:t>
      </w:r>
    </w:p>
    <w:p w14:paraId="01FECD41">
      <w:pPr>
        <w:spacing w:before="300" w:after="120" w:line="288" w:lineRule="auto"/>
        <w:ind w:left="0"/>
        <w:jc w:val="left"/>
        <w:outlineLvl w:val="2"/>
      </w:pPr>
      <w:bookmarkStart w:id="19" w:name="heading_19"/>
      <w:r>
        <w:rPr>
          <w:rFonts w:ascii="Arial" w:hAnsi="Arial" w:eastAsia="等线" w:cs="Arial"/>
          <w:b/>
          <w:sz w:val="30"/>
        </w:rPr>
        <w:t>二、评标委员会</w:t>
      </w:r>
      <w:bookmarkEnd w:id="19"/>
    </w:p>
    <w:p w14:paraId="0FC9A12B">
      <w:pPr>
        <w:spacing w:before="120" w:after="120" w:line="288" w:lineRule="auto"/>
        <w:ind w:left="0"/>
        <w:jc w:val="left"/>
      </w:pPr>
      <w:r>
        <w:rPr>
          <w:rFonts w:ascii="Arial" w:hAnsi="Arial" w:eastAsia="等线" w:cs="Arial"/>
          <w:sz w:val="22"/>
        </w:rPr>
        <w:t>评标委员会由招标单位组建，成员由财务、监察、采购等相关部门专业人员组成，评标委员会成员人数为不少于3人的单数。</w:t>
      </w:r>
    </w:p>
    <w:p w14:paraId="058D5852">
      <w:pPr>
        <w:spacing w:before="300" w:after="120" w:line="288" w:lineRule="auto"/>
        <w:ind w:left="0"/>
        <w:jc w:val="left"/>
        <w:outlineLvl w:val="2"/>
      </w:pPr>
      <w:bookmarkStart w:id="20" w:name="heading_20"/>
      <w:r>
        <w:rPr>
          <w:rFonts w:ascii="Arial" w:hAnsi="Arial" w:eastAsia="等线" w:cs="Arial"/>
          <w:b/>
          <w:sz w:val="30"/>
        </w:rPr>
        <w:t>三、评标流程</w:t>
      </w:r>
      <w:bookmarkEnd w:id="20"/>
    </w:p>
    <w:p w14:paraId="01B4828D">
      <w:pPr>
        <w:numPr>
          <w:ilvl w:val="0"/>
          <w:numId w:val="34"/>
        </w:numPr>
        <w:spacing w:before="120" w:after="120" w:line="288" w:lineRule="auto"/>
        <w:ind w:left="0"/>
        <w:jc w:val="left"/>
      </w:pPr>
      <w:r>
        <w:rPr>
          <w:rFonts w:ascii="Arial" w:hAnsi="Arial" w:eastAsia="等线" w:cs="Arial"/>
          <w:sz w:val="22"/>
        </w:rPr>
        <w:t>资格性与符合性评审：评标委员会对所有投标文件进行审查，核实投标人是否满足资格要求、投标文件是否符合招标文件规定的格式及内容要求，确定有效投标文件。</w:t>
      </w:r>
    </w:p>
    <w:p w14:paraId="17C1CC34">
      <w:pPr>
        <w:numPr>
          <w:ilvl w:val="0"/>
          <w:numId w:val="35"/>
        </w:numPr>
        <w:spacing w:before="120" w:after="120" w:line="288" w:lineRule="auto"/>
        <w:ind w:left="0"/>
        <w:jc w:val="left"/>
      </w:pPr>
      <w:r>
        <w:rPr>
          <w:rFonts w:ascii="Arial" w:hAnsi="Arial" w:eastAsia="等线" w:cs="Arial"/>
          <w:sz w:val="22"/>
        </w:rPr>
        <w:t>入围评审：根据有效投标文件的资质情况、经营业绩、服务方案完整性、运输保障能力</w:t>
      </w:r>
      <w:r>
        <w:rPr>
          <w:rFonts w:hint="eastAsia" w:ascii="Arial" w:hAnsi="Arial" w:eastAsia="等线" w:cs="Arial"/>
          <w:sz w:val="22"/>
          <w:lang w:eastAsia="zh-CN"/>
        </w:rPr>
        <w:t>、</w:t>
      </w:r>
      <w:r>
        <w:rPr>
          <w:rFonts w:hint="eastAsia" w:ascii="Arial" w:hAnsi="Arial" w:eastAsia="等线" w:cs="Arial"/>
          <w:sz w:val="22"/>
          <w:lang w:val="en-US" w:eastAsia="zh-CN"/>
        </w:rPr>
        <w:t>首次报价</w:t>
      </w:r>
      <w:r>
        <w:rPr>
          <w:rFonts w:ascii="Arial" w:hAnsi="Arial" w:eastAsia="等线" w:cs="Arial"/>
          <w:sz w:val="22"/>
        </w:rPr>
        <w:t>等指标进行综合</w:t>
      </w:r>
      <w:r>
        <w:rPr>
          <w:rFonts w:hint="eastAsia" w:ascii="Arial" w:hAnsi="Arial" w:eastAsia="等线" w:cs="Arial"/>
          <w:sz w:val="22"/>
          <w:lang w:val="en-US" w:eastAsia="zh-CN"/>
        </w:rPr>
        <w:t>评比，确定</w:t>
      </w:r>
      <w:r>
        <w:rPr>
          <w:rFonts w:ascii="Arial" w:hAnsi="Arial" w:eastAsia="等线" w:cs="Arial"/>
          <w:sz w:val="22"/>
        </w:rPr>
        <w:t>入围供应商名单（入围数量原则上不少于3家，若有效投标文件不足3家，招标单位可重新招标或按相关规定处理）。</w:t>
      </w:r>
    </w:p>
    <w:p w14:paraId="6EAA8E5C">
      <w:pPr>
        <w:numPr>
          <w:ilvl w:val="0"/>
          <w:numId w:val="35"/>
        </w:numPr>
        <w:spacing w:before="120" w:after="120" w:line="288" w:lineRule="auto"/>
        <w:ind w:left="0"/>
        <w:jc w:val="left"/>
      </w:pPr>
      <w:r>
        <w:rPr>
          <w:rFonts w:ascii="Arial" w:hAnsi="Arial" w:eastAsia="等线" w:cs="Arial"/>
          <w:sz w:val="22"/>
        </w:rPr>
        <w:t>最终确定：评标委员会根据</w:t>
      </w:r>
      <w:r>
        <w:rPr>
          <w:rFonts w:hint="eastAsia" w:ascii="Arial" w:hAnsi="Arial" w:eastAsia="等线" w:cs="Arial"/>
          <w:sz w:val="22"/>
          <w:lang w:val="en-US" w:eastAsia="zh-CN"/>
        </w:rPr>
        <w:t>电话竞争性谈判</w:t>
      </w:r>
      <w:r>
        <w:rPr>
          <w:rFonts w:ascii="Arial" w:hAnsi="Arial" w:eastAsia="等线" w:cs="Arial"/>
          <w:sz w:val="22"/>
        </w:rPr>
        <w:t>结果，综合考虑价格合理性、服务质量、履约能力等因素，推荐最优供应商为中标候选人。</w:t>
      </w:r>
    </w:p>
    <w:p w14:paraId="5D68CBE6">
      <w:pPr>
        <w:spacing w:before="320" w:after="120" w:line="288" w:lineRule="auto"/>
        <w:ind w:left="0"/>
        <w:jc w:val="left"/>
        <w:outlineLvl w:val="1"/>
      </w:pPr>
      <w:bookmarkStart w:id="21" w:name="heading_31"/>
      <w:r>
        <w:rPr>
          <w:rFonts w:ascii="Arial" w:hAnsi="Arial" w:eastAsia="等线" w:cs="Arial"/>
          <w:b/>
          <w:sz w:val="32"/>
        </w:rPr>
        <w:t>第</w:t>
      </w:r>
      <w:r>
        <w:rPr>
          <w:rFonts w:hint="eastAsia" w:ascii="Arial" w:hAnsi="Arial" w:eastAsia="等线" w:cs="Arial"/>
          <w:b/>
          <w:sz w:val="32"/>
          <w:lang w:val="en-US" w:eastAsia="zh-CN"/>
        </w:rPr>
        <w:t>五</w:t>
      </w:r>
      <w:r>
        <w:rPr>
          <w:rFonts w:ascii="Arial" w:hAnsi="Arial" w:eastAsia="等线" w:cs="Arial"/>
          <w:b/>
          <w:sz w:val="32"/>
        </w:rPr>
        <w:t>章 附件</w:t>
      </w:r>
      <w:bookmarkEnd w:id="21"/>
    </w:p>
    <w:p w14:paraId="5A86C077">
      <w:pPr>
        <w:spacing w:before="120" w:after="120" w:line="288" w:lineRule="auto"/>
        <w:ind w:left="0"/>
        <w:jc w:val="left"/>
        <w:rPr>
          <w:rFonts w:ascii="Arial" w:hAnsi="Arial" w:eastAsia="等线" w:cs="Arial"/>
          <w:sz w:val="22"/>
        </w:rPr>
      </w:pPr>
      <w:r>
        <w:rPr>
          <w:rFonts w:ascii="Arial" w:hAnsi="Arial" w:eastAsia="等线" w:cs="Arial"/>
          <w:sz w:val="22"/>
        </w:rPr>
        <w:t>附件</w:t>
      </w:r>
      <w:r>
        <w:rPr>
          <w:rFonts w:hint="eastAsia" w:ascii="Arial" w:hAnsi="Arial" w:eastAsia="等线" w:cs="Arial"/>
          <w:sz w:val="22"/>
          <w:lang w:val="en-US" w:eastAsia="zh-CN"/>
        </w:rPr>
        <w:t>1</w:t>
      </w:r>
      <w:r>
        <w:rPr>
          <w:rFonts w:ascii="Arial" w:hAnsi="Arial" w:eastAsia="等线" w:cs="Arial"/>
          <w:sz w:val="22"/>
        </w:rPr>
        <w:t>：</w:t>
      </w:r>
      <w:r>
        <w:rPr>
          <w:rFonts w:hint="eastAsia" w:ascii="Arial" w:hAnsi="Arial" w:eastAsia="等线" w:cs="Arial"/>
          <w:sz w:val="22"/>
          <w:lang w:eastAsia="zh-CN"/>
        </w:rPr>
        <w:t>《</w:t>
      </w:r>
      <w:r>
        <w:rPr>
          <w:rFonts w:hint="eastAsia" w:ascii="Arial" w:hAnsi="Arial" w:eastAsia="等线" w:cs="Arial"/>
          <w:sz w:val="22"/>
        </w:rPr>
        <w:t>报名表</w:t>
      </w:r>
      <w:r>
        <w:rPr>
          <w:rFonts w:hint="eastAsia" w:ascii="Arial" w:hAnsi="Arial" w:eastAsia="等线" w:cs="Arial"/>
          <w:sz w:val="22"/>
          <w:lang w:eastAsia="zh-CN"/>
        </w:rPr>
        <w:t>》</w:t>
      </w:r>
    </w:p>
    <w:p w14:paraId="3C7E5532">
      <w:pPr>
        <w:spacing w:before="120" w:after="120" w:line="288" w:lineRule="auto"/>
        <w:ind w:left="0"/>
        <w:jc w:val="left"/>
      </w:pPr>
      <w:r>
        <w:rPr>
          <w:rFonts w:ascii="Arial" w:hAnsi="Arial" w:eastAsia="等线" w:cs="Arial"/>
          <w:sz w:val="22"/>
        </w:rPr>
        <w:t>附件</w:t>
      </w:r>
      <w:r>
        <w:rPr>
          <w:rFonts w:hint="eastAsia" w:ascii="Arial" w:hAnsi="Arial" w:eastAsia="等线" w:cs="Arial"/>
          <w:sz w:val="22"/>
          <w:lang w:val="en-US" w:eastAsia="zh-CN"/>
        </w:rPr>
        <w:t>2</w:t>
      </w:r>
      <w:r>
        <w:rPr>
          <w:rFonts w:ascii="Arial" w:hAnsi="Arial" w:eastAsia="等线" w:cs="Arial"/>
          <w:sz w:val="22"/>
        </w:rPr>
        <w:t>：《</w:t>
      </w:r>
      <w:r>
        <w:rPr>
          <w:rFonts w:hint="eastAsia" w:ascii="Arial" w:hAnsi="Arial" w:eastAsia="等线" w:cs="Arial"/>
          <w:sz w:val="22"/>
        </w:rPr>
        <w:t>京兰控股集团有限公司2026年度香烟、白酒采购清单1216</w:t>
      </w:r>
      <w:r>
        <w:rPr>
          <w:rFonts w:ascii="Arial" w:hAnsi="Arial" w:eastAsia="等线" w:cs="Arial"/>
          <w:sz w:val="22"/>
        </w:rPr>
        <w:t>》</w:t>
      </w:r>
    </w:p>
    <w:p w14:paraId="2D4768FE">
      <w:pPr>
        <w:spacing w:before="120" w:after="120" w:line="288" w:lineRule="auto"/>
        <w:ind w:left="0"/>
        <w:jc w:val="right"/>
        <w:rPr>
          <w:rFonts w:ascii="Arial" w:hAnsi="Arial" w:eastAsia="等线" w:cs="Arial"/>
          <w:sz w:val="22"/>
        </w:rPr>
      </w:pPr>
    </w:p>
    <w:p w14:paraId="3DCE8E39">
      <w:pPr>
        <w:spacing w:before="120" w:after="120" w:line="288" w:lineRule="auto"/>
        <w:ind w:left="0"/>
        <w:jc w:val="right"/>
      </w:pPr>
      <w:r>
        <w:rPr>
          <w:rFonts w:ascii="Arial" w:hAnsi="Arial" w:eastAsia="等线" w:cs="Arial"/>
          <w:sz w:val="22"/>
        </w:rPr>
        <w:t>京兰控股集团有限公司</w:t>
      </w:r>
    </w:p>
    <w:p w14:paraId="589149F6">
      <w:pPr>
        <w:spacing w:before="120" w:after="120" w:line="288" w:lineRule="auto"/>
        <w:ind w:left="0"/>
        <w:jc w:val="right"/>
      </w:pPr>
      <w:r>
        <w:rPr>
          <w:rFonts w:ascii="Arial" w:hAnsi="Arial" w:eastAsia="等线" w:cs="Arial"/>
          <w:sz w:val="22"/>
        </w:rPr>
        <w:t>2025年12月</w:t>
      </w:r>
      <w:r>
        <w:rPr>
          <w:rFonts w:hint="eastAsia" w:ascii="Arial" w:hAnsi="Arial" w:eastAsia="等线" w:cs="Arial"/>
          <w:sz w:val="22"/>
          <w:lang w:val="en-US" w:eastAsia="zh-CN"/>
        </w:rPr>
        <w:t>22</w:t>
      </w:r>
      <w:r>
        <w:rPr>
          <w:rFonts w:ascii="Arial" w:hAnsi="Arial" w:eastAsia="等线" w:cs="Arial"/>
          <w:sz w:val="22"/>
        </w:rPr>
        <w:t>日</w:t>
      </w: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20E3B">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4B4622F">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3"/>
      <w:numFmt w:val="decimal"/>
      <w:lvlText w:val="%1."/>
      <w:lvlJc w:val="left"/>
      <w:rPr>
        <w:color w:val="3370FF"/>
      </w:rPr>
    </w:lvl>
  </w:abstractNum>
  <w:abstractNum w:abstractNumId="1">
    <w:nsid w:val="9239341B"/>
    <w:multiLevelType w:val="singleLevel"/>
    <w:tmpl w:val="9239341B"/>
    <w:lvl w:ilvl="0" w:tentative="0">
      <w:start w:val="1"/>
      <w:numFmt w:val="decimal"/>
      <w:lvlText w:val="%1."/>
      <w:lvlJc w:val="left"/>
      <w:rPr>
        <w:color w:val="3370FF"/>
      </w:rPr>
    </w:lvl>
  </w:abstractNum>
  <w:abstractNum w:abstractNumId="2">
    <w:nsid w:val="9288B902"/>
    <w:multiLevelType w:val="singleLevel"/>
    <w:tmpl w:val="9288B902"/>
    <w:lvl w:ilvl="0" w:tentative="0">
      <w:start w:val="2"/>
      <w:numFmt w:val="decimal"/>
      <w:lvlText w:val="%1."/>
      <w:lvlJc w:val="left"/>
      <w:rPr>
        <w:color w:val="3370FF"/>
      </w:rPr>
    </w:lvl>
  </w:abstractNum>
  <w:abstractNum w:abstractNumId="3">
    <w:nsid w:val="9C8AC8EF"/>
    <w:multiLevelType w:val="singleLevel"/>
    <w:tmpl w:val="9C8AC8EF"/>
    <w:lvl w:ilvl="0" w:tentative="0">
      <w:start w:val="4"/>
      <w:numFmt w:val="decimal"/>
      <w:lvlText w:val="%1."/>
      <w:lvlJc w:val="left"/>
      <w:rPr>
        <w:color w:val="3370FF"/>
      </w:rPr>
    </w:lvl>
  </w:abstractNum>
  <w:abstractNum w:abstractNumId="4">
    <w:nsid w:val="B0F1ACD9"/>
    <w:multiLevelType w:val="singleLevel"/>
    <w:tmpl w:val="B0F1ACD9"/>
    <w:lvl w:ilvl="0" w:tentative="0">
      <w:start w:val="2"/>
      <w:numFmt w:val="decimal"/>
      <w:lvlText w:val="%1."/>
      <w:lvlJc w:val="left"/>
      <w:rPr>
        <w:color w:val="3370FF"/>
      </w:rPr>
    </w:lvl>
  </w:abstractNum>
  <w:abstractNum w:abstractNumId="5">
    <w:nsid w:val="B5E306ED"/>
    <w:multiLevelType w:val="singleLevel"/>
    <w:tmpl w:val="B5E306ED"/>
    <w:lvl w:ilvl="0" w:tentative="0">
      <w:start w:val="5"/>
      <w:numFmt w:val="decimal"/>
      <w:lvlText w:val="%1."/>
      <w:lvlJc w:val="left"/>
      <w:rPr>
        <w:color w:val="3370FF"/>
      </w:rPr>
    </w:lvl>
  </w:abstractNum>
  <w:abstractNum w:abstractNumId="6">
    <w:nsid w:val="BF205925"/>
    <w:multiLevelType w:val="singleLevel"/>
    <w:tmpl w:val="BF205925"/>
    <w:lvl w:ilvl="0" w:tentative="0">
      <w:start w:val="4"/>
      <w:numFmt w:val="decimal"/>
      <w:lvlText w:val="%1."/>
      <w:lvlJc w:val="left"/>
      <w:rPr>
        <w:color w:val="3370FF"/>
      </w:rPr>
    </w:lvl>
  </w:abstractNum>
  <w:abstractNum w:abstractNumId="7">
    <w:nsid w:val="C8879AEF"/>
    <w:multiLevelType w:val="singleLevel"/>
    <w:tmpl w:val="C8879AEF"/>
    <w:lvl w:ilvl="0" w:tentative="0">
      <w:start w:val="4"/>
      <w:numFmt w:val="decimal"/>
      <w:lvlText w:val="%1."/>
      <w:lvlJc w:val="left"/>
      <w:rPr>
        <w:color w:val="3370FF"/>
      </w:rPr>
    </w:lvl>
  </w:abstractNum>
  <w:abstractNum w:abstractNumId="8">
    <w:nsid w:val="CF092B84"/>
    <w:multiLevelType w:val="singleLevel"/>
    <w:tmpl w:val="CF092B84"/>
    <w:lvl w:ilvl="0" w:tentative="0">
      <w:start w:val="2"/>
      <w:numFmt w:val="decimal"/>
      <w:lvlText w:val="%1."/>
      <w:lvlJc w:val="left"/>
      <w:rPr>
        <w:color w:val="3370FF"/>
      </w:rPr>
    </w:lvl>
  </w:abstractNum>
  <w:abstractNum w:abstractNumId="9">
    <w:nsid w:val="D7F9FE59"/>
    <w:multiLevelType w:val="singleLevel"/>
    <w:tmpl w:val="D7F9FE59"/>
    <w:lvl w:ilvl="0" w:tentative="0">
      <w:start w:val="3"/>
      <w:numFmt w:val="decimal"/>
      <w:lvlText w:val="%1."/>
      <w:lvlJc w:val="left"/>
      <w:rPr>
        <w:color w:val="3370FF"/>
      </w:rPr>
    </w:lvl>
  </w:abstractNum>
  <w:abstractNum w:abstractNumId="10">
    <w:nsid w:val="DCBA6B53"/>
    <w:multiLevelType w:val="singleLevel"/>
    <w:tmpl w:val="DCBA6B53"/>
    <w:lvl w:ilvl="0" w:tentative="0">
      <w:start w:val="2"/>
      <w:numFmt w:val="decimal"/>
      <w:lvlText w:val="%1."/>
      <w:lvlJc w:val="left"/>
      <w:rPr>
        <w:color w:val="3370FF"/>
      </w:rPr>
    </w:lvl>
  </w:abstractNum>
  <w:abstractNum w:abstractNumId="11">
    <w:nsid w:val="E093A4B0"/>
    <w:multiLevelType w:val="singleLevel"/>
    <w:tmpl w:val="E093A4B0"/>
    <w:lvl w:ilvl="0" w:tentative="0">
      <w:start w:val="1"/>
      <w:numFmt w:val="decimal"/>
      <w:lvlText w:val="%1."/>
      <w:lvlJc w:val="left"/>
      <w:rPr>
        <w:color w:val="3370FF"/>
      </w:rPr>
    </w:lvl>
  </w:abstractNum>
  <w:abstractNum w:abstractNumId="12">
    <w:nsid w:val="F4B5D9F5"/>
    <w:multiLevelType w:val="singleLevel"/>
    <w:tmpl w:val="F4B5D9F5"/>
    <w:lvl w:ilvl="0" w:tentative="0">
      <w:start w:val="6"/>
      <w:numFmt w:val="decimal"/>
      <w:lvlText w:val="%1."/>
      <w:lvlJc w:val="left"/>
      <w:rPr>
        <w:color w:val="3370FF"/>
      </w:rPr>
    </w:lvl>
  </w:abstractNum>
  <w:abstractNum w:abstractNumId="13">
    <w:nsid w:val="F7735DC9"/>
    <w:multiLevelType w:val="singleLevel"/>
    <w:tmpl w:val="F7735DC9"/>
    <w:lvl w:ilvl="0" w:tentative="0">
      <w:start w:val="2"/>
      <w:numFmt w:val="decimal"/>
      <w:lvlText w:val="%1."/>
      <w:lvlJc w:val="left"/>
      <w:rPr>
        <w:color w:val="3370FF"/>
      </w:rPr>
    </w:lvl>
  </w:abstractNum>
  <w:abstractNum w:abstractNumId="14">
    <w:nsid w:val="0053208E"/>
    <w:multiLevelType w:val="singleLevel"/>
    <w:tmpl w:val="0053208E"/>
    <w:lvl w:ilvl="0" w:tentative="0">
      <w:start w:val="1"/>
      <w:numFmt w:val="decimal"/>
      <w:lvlText w:val="%1."/>
      <w:lvlJc w:val="left"/>
      <w:rPr>
        <w:color w:val="3370FF"/>
      </w:rPr>
    </w:lvl>
  </w:abstractNum>
  <w:abstractNum w:abstractNumId="15">
    <w:nsid w:val="03D62ECE"/>
    <w:multiLevelType w:val="singleLevel"/>
    <w:tmpl w:val="03D62ECE"/>
    <w:lvl w:ilvl="0" w:tentative="0">
      <w:start w:val="6"/>
      <w:numFmt w:val="decimal"/>
      <w:lvlText w:val="%1."/>
      <w:lvlJc w:val="left"/>
      <w:rPr>
        <w:color w:val="3370FF"/>
      </w:rPr>
    </w:lvl>
  </w:abstractNum>
  <w:abstractNum w:abstractNumId="16">
    <w:nsid w:val="0E640482"/>
    <w:multiLevelType w:val="singleLevel"/>
    <w:tmpl w:val="0E640482"/>
    <w:lvl w:ilvl="0" w:tentative="0">
      <w:start w:val="3"/>
      <w:numFmt w:val="decimal"/>
      <w:lvlText w:val="%1."/>
      <w:lvlJc w:val="left"/>
      <w:rPr>
        <w:color w:val="3370FF"/>
      </w:rPr>
    </w:lvl>
  </w:abstractNum>
  <w:abstractNum w:abstractNumId="17">
    <w:nsid w:val="243FCF68"/>
    <w:multiLevelType w:val="singleLevel"/>
    <w:tmpl w:val="243FCF68"/>
    <w:lvl w:ilvl="0" w:tentative="0">
      <w:start w:val="4"/>
      <w:numFmt w:val="decimal"/>
      <w:lvlText w:val="%1."/>
      <w:lvlJc w:val="left"/>
      <w:rPr>
        <w:color w:val="3370FF"/>
      </w:rPr>
    </w:lvl>
  </w:abstractNum>
  <w:abstractNum w:abstractNumId="18">
    <w:nsid w:val="2470EC97"/>
    <w:multiLevelType w:val="singleLevel"/>
    <w:tmpl w:val="2470EC97"/>
    <w:lvl w:ilvl="0" w:tentative="0">
      <w:start w:val="1"/>
      <w:numFmt w:val="decimal"/>
      <w:lvlText w:val="%1."/>
      <w:lvlJc w:val="left"/>
      <w:rPr>
        <w:color w:val="3370FF"/>
      </w:rPr>
    </w:lvl>
  </w:abstractNum>
  <w:abstractNum w:abstractNumId="19">
    <w:nsid w:val="2A8F537B"/>
    <w:multiLevelType w:val="singleLevel"/>
    <w:tmpl w:val="2A8F537B"/>
    <w:lvl w:ilvl="0" w:tentative="0">
      <w:start w:val="2"/>
      <w:numFmt w:val="decimal"/>
      <w:lvlText w:val="%1."/>
      <w:lvlJc w:val="left"/>
      <w:rPr>
        <w:color w:val="3370FF"/>
      </w:rPr>
    </w:lvl>
  </w:abstractNum>
  <w:abstractNum w:abstractNumId="20">
    <w:nsid w:val="30FC5B15"/>
    <w:multiLevelType w:val="singleLevel"/>
    <w:tmpl w:val="30FC5B15"/>
    <w:lvl w:ilvl="0" w:tentative="0">
      <w:start w:val="2"/>
      <w:numFmt w:val="decimal"/>
      <w:lvlText w:val="%1."/>
      <w:lvlJc w:val="left"/>
      <w:rPr>
        <w:color w:val="3370FF"/>
      </w:rPr>
    </w:lvl>
  </w:abstractNum>
  <w:abstractNum w:abstractNumId="21">
    <w:nsid w:val="39A0D9AC"/>
    <w:multiLevelType w:val="singleLevel"/>
    <w:tmpl w:val="39A0D9AC"/>
    <w:lvl w:ilvl="0" w:tentative="0">
      <w:start w:val="3"/>
      <w:numFmt w:val="decimal"/>
      <w:lvlText w:val="%1."/>
      <w:lvlJc w:val="left"/>
      <w:rPr>
        <w:color w:val="3370FF"/>
      </w:rPr>
    </w:lvl>
  </w:abstractNum>
  <w:abstractNum w:abstractNumId="22">
    <w:nsid w:val="46A08BB8"/>
    <w:multiLevelType w:val="singleLevel"/>
    <w:tmpl w:val="46A08BB8"/>
    <w:lvl w:ilvl="0" w:tentative="0">
      <w:start w:val="1"/>
      <w:numFmt w:val="decimal"/>
      <w:lvlText w:val="%1."/>
      <w:lvlJc w:val="left"/>
      <w:rPr>
        <w:color w:val="3370FF"/>
      </w:rPr>
    </w:lvl>
  </w:abstractNum>
  <w:abstractNum w:abstractNumId="23">
    <w:nsid w:val="4C1BAE26"/>
    <w:multiLevelType w:val="singleLevel"/>
    <w:tmpl w:val="4C1BAE26"/>
    <w:lvl w:ilvl="0" w:tentative="0">
      <w:start w:val="1"/>
      <w:numFmt w:val="decimal"/>
      <w:lvlText w:val="%1."/>
      <w:lvlJc w:val="left"/>
      <w:rPr>
        <w:color w:val="3370FF"/>
      </w:rPr>
    </w:lvl>
  </w:abstractNum>
  <w:abstractNum w:abstractNumId="24">
    <w:nsid w:val="4D4DC07F"/>
    <w:multiLevelType w:val="singleLevel"/>
    <w:tmpl w:val="4D4DC07F"/>
    <w:lvl w:ilvl="0" w:tentative="0">
      <w:start w:val="5"/>
      <w:numFmt w:val="decimal"/>
      <w:lvlText w:val="%1."/>
      <w:lvlJc w:val="left"/>
      <w:rPr>
        <w:color w:val="3370FF"/>
      </w:rPr>
    </w:lvl>
  </w:abstractNum>
  <w:abstractNum w:abstractNumId="25">
    <w:nsid w:val="4D94DA66"/>
    <w:multiLevelType w:val="singleLevel"/>
    <w:tmpl w:val="4D94DA66"/>
    <w:lvl w:ilvl="0" w:tentative="0">
      <w:start w:val="1"/>
      <w:numFmt w:val="decimal"/>
      <w:lvlText w:val="%1."/>
      <w:lvlJc w:val="left"/>
      <w:rPr>
        <w:color w:val="3370FF"/>
      </w:rPr>
    </w:lvl>
  </w:abstractNum>
  <w:abstractNum w:abstractNumId="26">
    <w:nsid w:val="58765686"/>
    <w:multiLevelType w:val="singleLevel"/>
    <w:tmpl w:val="58765686"/>
    <w:lvl w:ilvl="0" w:tentative="0">
      <w:start w:val="1"/>
      <w:numFmt w:val="decimal"/>
      <w:lvlText w:val="%1."/>
      <w:lvlJc w:val="left"/>
      <w:rPr>
        <w:color w:val="3370FF"/>
      </w:rPr>
    </w:lvl>
  </w:abstractNum>
  <w:abstractNum w:abstractNumId="27">
    <w:nsid w:val="59ADCABA"/>
    <w:multiLevelType w:val="singleLevel"/>
    <w:tmpl w:val="59ADCABA"/>
    <w:lvl w:ilvl="0" w:tentative="0">
      <w:start w:val="3"/>
      <w:numFmt w:val="decimal"/>
      <w:lvlText w:val="%1."/>
      <w:lvlJc w:val="left"/>
      <w:rPr>
        <w:color w:val="3370FF"/>
      </w:rPr>
    </w:lvl>
  </w:abstractNum>
  <w:abstractNum w:abstractNumId="28">
    <w:nsid w:val="5A241D34"/>
    <w:multiLevelType w:val="singleLevel"/>
    <w:tmpl w:val="5A241D34"/>
    <w:lvl w:ilvl="0" w:tentative="0">
      <w:start w:val="3"/>
      <w:numFmt w:val="decimal"/>
      <w:lvlText w:val="%1."/>
      <w:lvlJc w:val="left"/>
      <w:rPr>
        <w:color w:val="3370FF"/>
      </w:rPr>
    </w:lvl>
  </w:abstractNum>
  <w:abstractNum w:abstractNumId="29">
    <w:nsid w:val="60382F6E"/>
    <w:multiLevelType w:val="singleLevel"/>
    <w:tmpl w:val="60382F6E"/>
    <w:lvl w:ilvl="0" w:tentative="0">
      <w:start w:val="2"/>
      <w:numFmt w:val="decimal"/>
      <w:lvlText w:val="%1."/>
      <w:lvlJc w:val="left"/>
      <w:rPr>
        <w:color w:val="3370FF"/>
      </w:rPr>
    </w:lvl>
  </w:abstractNum>
  <w:abstractNum w:abstractNumId="30">
    <w:nsid w:val="629F7852"/>
    <w:multiLevelType w:val="singleLevel"/>
    <w:tmpl w:val="629F7852"/>
    <w:lvl w:ilvl="0" w:tentative="0">
      <w:start w:val="1"/>
      <w:numFmt w:val="decimal"/>
      <w:lvlText w:val="%1."/>
      <w:lvlJc w:val="left"/>
      <w:rPr>
        <w:color w:val="3370FF"/>
      </w:rPr>
    </w:lvl>
  </w:abstractNum>
  <w:abstractNum w:abstractNumId="31">
    <w:nsid w:val="72183CF9"/>
    <w:multiLevelType w:val="singleLevel"/>
    <w:tmpl w:val="72183CF9"/>
    <w:lvl w:ilvl="0" w:tentative="0">
      <w:start w:val="1"/>
      <w:numFmt w:val="decimal"/>
      <w:lvlText w:val="%1."/>
      <w:lvlJc w:val="left"/>
      <w:rPr>
        <w:color w:val="3370FF"/>
      </w:rPr>
    </w:lvl>
  </w:abstractNum>
  <w:abstractNum w:abstractNumId="32">
    <w:nsid w:val="77ECEA79"/>
    <w:multiLevelType w:val="singleLevel"/>
    <w:tmpl w:val="77ECEA79"/>
    <w:lvl w:ilvl="0" w:tentative="0">
      <w:start w:val="4"/>
      <w:numFmt w:val="decimal"/>
      <w:lvlText w:val="%1."/>
      <w:lvlJc w:val="left"/>
      <w:rPr>
        <w:color w:val="3370FF"/>
      </w:rPr>
    </w:lvl>
  </w:abstractNum>
  <w:abstractNum w:abstractNumId="33">
    <w:nsid w:val="7C246926"/>
    <w:multiLevelType w:val="singleLevel"/>
    <w:tmpl w:val="7C246926"/>
    <w:lvl w:ilvl="0" w:tentative="0">
      <w:start w:val="3"/>
      <w:numFmt w:val="decimal"/>
      <w:lvlText w:val="%1."/>
      <w:lvlJc w:val="left"/>
      <w:rPr>
        <w:color w:val="3370FF"/>
      </w:rPr>
    </w:lvl>
  </w:abstractNum>
  <w:abstractNum w:abstractNumId="34">
    <w:nsid w:val="7DEC2089"/>
    <w:multiLevelType w:val="singleLevel"/>
    <w:tmpl w:val="7DEC2089"/>
    <w:lvl w:ilvl="0" w:tentative="0">
      <w:start w:val="2"/>
      <w:numFmt w:val="decimal"/>
      <w:lvlText w:val="%1."/>
      <w:lvlJc w:val="left"/>
      <w:rPr>
        <w:color w:val="3370FF"/>
      </w:rPr>
    </w:lvl>
  </w:abstractNum>
  <w:num w:numId="1">
    <w:abstractNumId w:val="14"/>
  </w:num>
  <w:num w:numId="2">
    <w:abstractNumId w:val="8"/>
  </w:num>
  <w:num w:numId="3">
    <w:abstractNumId w:val="27"/>
  </w:num>
  <w:num w:numId="4">
    <w:abstractNumId w:val="6"/>
  </w:num>
  <w:num w:numId="5">
    <w:abstractNumId w:val="5"/>
  </w:num>
  <w:num w:numId="6">
    <w:abstractNumId w:val="15"/>
  </w:num>
  <w:num w:numId="7">
    <w:abstractNumId w:val="31"/>
  </w:num>
  <w:num w:numId="8">
    <w:abstractNumId w:val="1"/>
  </w:num>
  <w:num w:numId="9">
    <w:abstractNumId w:val="19"/>
  </w:num>
  <w:num w:numId="10">
    <w:abstractNumId w:val="28"/>
  </w:num>
  <w:num w:numId="11">
    <w:abstractNumId w:val="7"/>
  </w:num>
  <w:num w:numId="12">
    <w:abstractNumId w:val="24"/>
  </w:num>
  <w:num w:numId="13">
    <w:abstractNumId w:val="12"/>
  </w:num>
  <w:num w:numId="14">
    <w:abstractNumId w:val="18"/>
  </w:num>
  <w:num w:numId="15">
    <w:abstractNumId w:val="10"/>
  </w:num>
  <w:num w:numId="16">
    <w:abstractNumId w:val="9"/>
  </w:num>
  <w:num w:numId="17">
    <w:abstractNumId w:val="3"/>
  </w:num>
  <w:num w:numId="18">
    <w:abstractNumId w:val="23"/>
  </w:num>
  <w:num w:numId="19">
    <w:abstractNumId w:val="29"/>
  </w:num>
  <w:num w:numId="20">
    <w:abstractNumId w:val="16"/>
  </w:num>
  <w:num w:numId="21">
    <w:abstractNumId w:val="22"/>
  </w:num>
  <w:num w:numId="22">
    <w:abstractNumId w:val="4"/>
  </w:num>
  <w:num w:numId="23">
    <w:abstractNumId w:val="33"/>
  </w:num>
  <w:num w:numId="24">
    <w:abstractNumId w:val="32"/>
  </w:num>
  <w:num w:numId="25">
    <w:abstractNumId w:val="30"/>
  </w:num>
  <w:num w:numId="26">
    <w:abstractNumId w:val="2"/>
  </w:num>
  <w:num w:numId="27">
    <w:abstractNumId w:val="21"/>
  </w:num>
  <w:num w:numId="28">
    <w:abstractNumId w:val="26"/>
  </w:num>
  <w:num w:numId="29">
    <w:abstractNumId w:val="34"/>
  </w:num>
  <w:num w:numId="30">
    <w:abstractNumId w:val="0"/>
  </w:num>
  <w:num w:numId="31">
    <w:abstractNumId w:val="17"/>
  </w:num>
  <w:num w:numId="32">
    <w:abstractNumId w:val="25"/>
  </w:num>
  <w:num w:numId="33">
    <w:abstractNumId w:val="13"/>
  </w:num>
  <w:num w:numId="34">
    <w:abstractNumId w:val="1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05637B1C"/>
    <w:rsid w:val="08430582"/>
    <w:rsid w:val="0A7C2A58"/>
    <w:rsid w:val="0CC71272"/>
    <w:rsid w:val="0EFF641E"/>
    <w:rsid w:val="27685FC9"/>
    <w:rsid w:val="2A704DAF"/>
    <w:rsid w:val="4B356052"/>
    <w:rsid w:val="50E05F3B"/>
    <w:rsid w:val="53764934"/>
    <w:rsid w:val="565F3CA3"/>
    <w:rsid w:val="58CB40BB"/>
    <w:rsid w:val="6CD61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01"/>
    <w:basedOn w:val="4"/>
    <w:qFormat/>
    <w:uiPriority w:val="0"/>
    <w:rPr>
      <w:rFonts w:ascii="黑体" w:hAnsi="宋体" w:eastAsia="黑体" w:cs="黑体"/>
      <w:color w:val="000000"/>
      <w:sz w:val="16"/>
      <w:szCs w:val="16"/>
      <w:u w:val="none"/>
    </w:rPr>
  </w:style>
  <w:style w:type="character" w:customStyle="1" w:styleId="6">
    <w:name w:val="font112"/>
    <w:basedOn w:val="4"/>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2464</Words>
  <Characters>2595</Characters>
  <TotalTime>8</TotalTime>
  <ScaleCrop>false</ScaleCrop>
  <LinksUpToDate>false</LinksUpToDate>
  <CharactersWithSpaces>2602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2025-12-16T10:30:00Z</dcterms:created>
  <dc:creator>Apache POI</dc:creator>
  <cp:lastModifiedBy>BIG DICK</cp:lastModifiedBy>
  <dcterms:modified xsi:type="dcterms:W3CDTF">2025-12-22T01:15:24Z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eyJoZGlkIjoiNTY1MTA5ZjM5ZGIzMDA3YTAxZGE2M2I4YTFlZjNmYzQifQ==</vt:lpwstr>
  </property>
  <property fmtid="{D5CDD505-2E9C-101B-9397-08002B2CF9AE}" pid="3" name="KSOProductBuildVer">
    <vt:lpwstr>2052-12.1.0.24034</vt:lpwstr>
  </property>
  <property fmtid="{D5CDD505-2E9C-101B-9397-08002B2CF9AE}" pid="4" name="ICV">
    <vt:lpwstr>2B00072931C24CBB8D65CBBDB2190E99_12</vt:lpwstr>
  </property>
</Properties>
</file>