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8D290">
      <w:pPr>
        <w:autoSpaceDE/>
        <w:autoSpaceDN/>
        <w:spacing w:before="100" w:beforeAutospacing="1" w:after="100" w:afterAutospacing="1" w:line="600" w:lineRule="atLeast"/>
        <w:jc w:val="center"/>
        <w:rPr>
          <w:rFonts w:hint="eastAsia" w:hAnsi="Times New Roman" w:eastAsia="楷体_GB2312"/>
          <w:b/>
          <w:spacing w:val="10"/>
          <w:sz w:val="44"/>
          <w:szCs w:val="52"/>
        </w:rPr>
      </w:pPr>
      <w:r>
        <w:rPr>
          <w:rFonts w:hint="eastAsia" w:hAnsi="Times New Roman" w:eastAsia="楷体_GB2312"/>
          <w:b/>
          <w:spacing w:val="10"/>
          <w:sz w:val="44"/>
          <w:szCs w:val="52"/>
          <w:lang w:val="en-US" w:eastAsia="zh-CN"/>
        </w:rPr>
        <w:t>甘肃</w:t>
      </w:r>
      <w:r>
        <w:rPr>
          <w:rFonts w:hint="eastAsia" w:hAnsi="Times New Roman" w:eastAsia="楷体_GB2312"/>
          <w:b/>
          <w:spacing w:val="10"/>
          <w:sz w:val="44"/>
          <w:szCs w:val="52"/>
          <w:lang w:eastAsia="zh-CN"/>
        </w:rPr>
        <w:t>京兰</w:t>
      </w:r>
      <w:r>
        <w:rPr>
          <w:rFonts w:hint="eastAsia" w:hAnsi="Times New Roman" w:eastAsia="楷体_GB2312"/>
          <w:b/>
          <w:spacing w:val="10"/>
          <w:sz w:val="44"/>
          <w:szCs w:val="52"/>
        </w:rPr>
        <w:t>水泥有限公司</w:t>
      </w:r>
    </w:p>
    <w:p w14:paraId="1F465813">
      <w:pPr>
        <w:autoSpaceDE/>
        <w:autoSpaceDN/>
        <w:spacing w:before="100" w:beforeAutospacing="1" w:after="100" w:afterAutospacing="1" w:line="960" w:lineRule="atLeast"/>
        <w:jc w:val="center"/>
        <w:rPr>
          <w:rFonts w:hint="default" w:ascii="宋体" w:hAnsi="Times New Roman" w:eastAsia="楷体_GB2312" w:cs="Times New Roman"/>
          <w:b/>
          <w:spacing w:val="10"/>
          <w:kern w:val="0"/>
          <w:sz w:val="44"/>
          <w:szCs w:val="52"/>
          <w:lang w:val="en-US" w:eastAsia="zh-CN" w:bidi="ar-SA"/>
        </w:rPr>
      </w:pPr>
      <w:r>
        <w:rPr>
          <w:rFonts w:hint="eastAsia" w:ascii="宋体" w:hAnsi="Times New Roman" w:eastAsia="楷体_GB2312" w:cs="Times New Roman"/>
          <w:b/>
          <w:spacing w:val="10"/>
          <w:kern w:val="0"/>
          <w:sz w:val="44"/>
          <w:szCs w:val="52"/>
          <w:lang w:val="en-US" w:eastAsia="zh-CN" w:bidi="ar-SA"/>
        </w:rPr>
        <w:t>熟料库配套设备</w:t>
      </w:r>
    </w:p>
    <w:p w14:paraId="05415F20">
      <w:pPr>
        <w:autoSpaceDE/>
        <w:autoSpaceDN/>
        <w:spacing w:before="100" w:beforeAutospacing="1" w:after="100" w:afterAutospacing="1" w:line="960" w:lineRule="atLeast"/>
        <w:jc w:val="center"/>
        <w:rPr>
          <w:rFonts w:hint="eastAsia" w:ascii="隶书" w:eastAsiaTheme="minorEastAsia"/>
          <w:b/>
          <w:bCs/>
          <w:spacing w:val="40"/>
          <w:sz w:val="72"/>
          <w:szCs w:val="72"/>
          <w:lang w:eastAsia="zh-CN"/>
        </w:rPr>
      </w:pPr>
      <w:r>
        <w:rPr>
          <w:rFonts w:hint="eastAsia" w:hAnsi="Times New Roman"/>
          <w:b/>
          <w:spacing w:val="10"/>
          <w:sz w:val="72"/>
          <w:szCs w:val="72"/>
        </w:rPr>
        <w:t>招标</w:t>
      </w:r>
      <w:r>
        <w:rPr>
          <w:rFonts w:hint="eastAsia" w:hAnsi="Times New Roman"/>
          <w:b/>
          <w:spacing w:val="10"/>
          <w:sz w:val="72"/>
          <w:szCs w:val="72"/>
          <w:lang w:val="en-US" w:eastAsia="zh-CN"/>
        </w:rPr>
        <w:t>文件</w:t>
      </w:r>
    </w:p>
    <w:p w14:paraId="6BEE534F">
      <w:pPr>
        <w:rPr>
          <w:b/>
        </w:rPr>
      </w:pPr>
      <w:r>
        <w:rPr>
          <w:rFonts w:hint="eastAsia"/>
          <w:b/>
        </w:rPr>
        <w:t xml:space="preserve">  </w:t>
      </w:r>
    </w:p>
    <w:p w14:paraId="20D02839">
      <w:pPr>
        <w:spacing w:before="100" w:beforeAutospacing="1" w:after="100" w:afterAutospacing="1" w:line="440" w:lineRule="atLeast"/>
        <w:jc w:val="center"/>
        <w:rPr>
          <w:rFonts w:hint="default" w:eastAsia="宋体"/>
          <w:sz w:val="36"/>
          <w:lang w:val="en-US" w:eastAsia="zh-CN"/>
        </w:rPr>
      </w:pPr>
      <w:r>
        <w:rPr>
          <w:rFonts w:hint="eastAsia"/>
          <w:sz w:val="36"/>
        </w:rPr>
        <w:t>编号：G</w:t>
      </w:r>
      <w:r>
        <w:rPr>
          <w:rFonts w:hint="eastAsia"/>
          <w:sz w:val="36"/>
          <w:lang w:val="en-US" w:eastAsia="zh-CN"/>
        </w:rPr>
        <w:t>SJL20260903</w:t>
      </w:r>
    </w:p>
    <w:p w14:paraId="19B8C2DC">
      <w:pPr>
        <w:spacing w:before="100" w:beforeAutospacing="1" w:after="100" w:afterAutospacing="1" w:line="440" w:lineRule="atLeast"/>
        <w:jc w:val="center"/>
        <w:rPr>
          <w:sz w:val="32"/>
        </w:rPr>
      </w:pPr>
    </w:p>
    <w:p w14:paraId="356B9D3B">
      <w:pPr>
        <w:spacing w:before="100" w:beforeAutospacing="1" w:after="100" w:afterAutospacing="1" w:line="440" w:lineRule="atLeast"/>
        <w:jc w:val="center"/>
        <w:rPr>
          <w:sz w:val="32"/>
        </w:rPr>
      </w:pPr>
    </w:p>
    <w:p w14:paraId="5CBF19D8">
      <w:pPr>
        <w:spacing w:before="100" w:beforeAutospacing="1" w:after="100" w:afterAutospacing="1" w:line="440" w:lineRule="atLeast"/>
        <w:jc w:val="center"/>
        <w:rPr>
          <w:sz w:val="32"/>
        </w:rPr>
      </w:pPr>
    </w:p>
    <w:p w14:paraId="767377F9">
      <w:pPr>
        <w:spacing w:before="100" w:beforeAutospacing="1" w:after="100" w:afterAutospacing="1" w:line="440" w:lineRule="atLeast"/>
        <w:jc w:val="center"/>
        <w:rPr>
          <w:sz w:val="32"/>
        </w:rPr>
      </w:pPr>
    </w:p>
    <w:p w14:paraId="279F4CC0">
      <w:pPr>
        <w:spacing w:before="100" w:beforeAutospacing="1" w:after="100" w:afterAutospacing="1" w:line="440" w:lineRule="atLeast"/>
        <w:jc w:val="center"/>
        <w:rPr>
          <w:sz w:val="32"/>
        </w:rPr>
      </w:pPr>
    </w:p>
    <w:p w14:paraId="71858B9D">
      <w:pPr>
        <w:spacing w:before="100" w:beforeAutospacing="1" w:after="100" w:afterAutospacing="1" w:line="440" w:lineRule="atLeast"/>
        <w:jc w:val="center"/>
        <w:rPr>
          <w:sz w:val="30"/>
          <w:szCs w:val="30"/>
        </w:rPr>
      </w:pPr>
      <w:r>
        <w:rPr>
          <w:rFonts w:hint="eastAsia"/>
          <w:sz w:val="32"/>
        </w:rPr>
        <w:t>招标单位：</w:t>
      </w:r>
      <w:r>
        <w:rPr>
          <w:rFonts w:hint="eastAsia"/>
          <w:sz w:val="30"/>
          <w:szCs w:val="30"/>
          <w:lang w:val="en-US" w:eastAsia="zh-CN"/>
        </w:rPr>
        <w:t>甘肃</w:t>
      </w:r>
      <w:r>
        <w:rPr>
          <w:rFonts w:hint="eastAsia"/>
          <w:sz w:val="30"/>
          <w:szCs w:val="30"/>
          <w:lang w:eastAsia="zh-CN"/>
        </w:rPr>
        <w:t>京兰</w:t>
      </w:r>
      <w:r>
        <w:rPr>
          <w:rFonts w:hint="eastAsia"/>
          <w:sz w:val="30"/>
          <w:szCs w:val="30"/>
        </w:rPr>
        <w:t>水泥有限公司</w:t>
      </w:r>
    </w:p>
    <w:p w14:paraId="4058D432">
      <w:pPr>
        <w:spacing w:before="100" w:beforeAutospacing="1" w:after="100" w:afterAutospacing="1" w:line="440" w:lineRule="atLeas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 xml:space="preserve">   </w:t>
      </w: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  <w:lang w:val="en-US" w:eastAsia="zh-CN"/>
        </w:rPr>
        <w:t>026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lang w:val="en-US" w:eastAsia="zh-CN"/>
        </w:rPr>
        <w:t>9</w:t>
      </w:r>
      <w:r>
        <w:rPr>
          <w:rFonts w:hint="eastAsia"/>
          <w:sz w:val="30"/>
          <w:szCs w:val="30"/>
        </w:rPr>
        <w:t>月</w:t>
      </w:r>
    </w:p>
    <w:p w14:paraId="4E0D8E6B"/>
    <w:p w14:paraId="6BCE756A"/>
    <w:p w14:paraId="2C743C20"/>
    <w:p w14:paraId="24B4EB7D"/>
    <w:p w14:paraId="2ADE7645"/>
    <w:p w14:paraId="254ACB30"/>
    <w:p w14:paraId="215F8863"/>
    <w:p w14:paraId="5F642651"/>
    <w:p w14:paraId="49FFAE2E"/>
    <w:p w14:paraId="04350226">
      <w:pPr>
        <w:spacing w:before="480" w:after="480" w:line="288" w:lineRule="auto"/>
        <w:ind w:left="0"/>
        <w:rPr>
          <w:rFonts w:ascii="Arial" w:hAnsi="Arial" w:eastAsia="等线" w:cs="Arial"/>
          <w:b/>
          <w:sz w:val="52"/>
        </w:rPr>
      </w:pPr>
    </w:p>
    <w:p w14:paraId="218C452A">
      <w:pPr>
        <w:spacing w:before="320" w:after="120" w:line="288" w:lineRule="auto"/>
        <w:ind w:left="0"/>
        <w:jc w:val="left"/>
        <w:outlineLvl w:val="1"/>
      </w:pPr>
      <w:bookmarkStart w:id="0" w:name="heading_0"/>
      <w:r>
        <w:rPr>
          <w:rFonts w:ascii="Arial" w:hAnsi="Arial" w:eastAsia="等线" w:cs="Arial"/>
          <w:b/>
          <w:sz w:val="32"/>
        </w:rPr>
        <w:t>第一章 招标公告</w:t>
      </w:r>
      <w:bookmarkEnd w:id="0"/>
    </w:p>
    <w:p w14:paraId="270DC5B5">
      <w:pPr>
        <w:spacing w:before="300" w:after="120" w:line="288" w:lineRule="auto"/>
        <w:ind w:left="0"/>
        <w:jc w:val="left"/>
        <w:outlineLvl w:val="2"/>
      </w:pPr>
      <w:bookmarkStart w:id="1" w:name="heading_1"/>
      <w:r>
        <w:rPr>
          <w:rFonts w:ascii="Arial" w:hAnsi="Arial" w:eastAsia="等线" w:cs="Arial"/>
          <w:b/>
          <w:sz w:val="30"/>
        </w:rPr>
        <w:t>一、招标概况</w:t>
      </w:r>
      <w:bookmarkEnd w:id="1"/>
    </w:p>
    <w:p w14:paraId="2BA531F6"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项目名称</w:t>
      </w:r>
      <w:r>
        <w:rPr>
          <w:rFonts w:ascii="Arial" w:hAnsi="Arial" w:eastAsia="等线" w:cs="Arial"/>
          <w:sz w:val="22"/>
        </w:rPr>
        <w:t>：</w:t>
      </w:r>
      <w:r>
        <w:rPr>
          <w:rFonts w:hint="eastAsia" w:ascii="Arial" w:hAnsi="Arial" w:eastAsia="等线" w:cs="Arial"/>
          <w:sz w:val="22"/>
          <w:lang w:val="en-US" w:eastAsia="zh-CN"/>
        </w:rPr>
        <w:t>甘肃京兰水泥有限公司</w:t>
      </w:r>
      <w:r>
        <w:rPr>
          <w:rFonts w:ascii="Arial" w:hAnsi="Arial" w:eastAsia="等线" w:cs="Arial"/>
          <w:sz w:val="22"/>
        </w:rPr>
        <w:t>熟料库建设配套设备采购项目</w:t>
      </w:r>
    </w:p>
    <w:p w14:paraId="79730E62">
      <w:pPr>
        <w:numPr>
          <w:ilvl w:val="0"/>
          <w:numId w:val="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项目地点</w:t>
      </w:r>
      <w:r>
        <w:rPr>
          <w:rFonts w:ascii="Arial" w:hAnsi="Arial" w:eastAsia="等线" w:cs="Arial"/>
          <w:sz w:val="22"/>
        </w:rPr>
        <w:t>：</w:t>
      </w:r>
      <w:r>
        <w:rPr>
          <w:rFonts w:hint="eastAsia" w:ascii="Arial" w:hAnsi="Arial" w:eastAsia="等线" w:cs="Arial"/>
          <w:sz w:val="22"/>
          <w:lang w:val="en-US" w:eastAsia="zh-CN"/>
        </w:rPr>
        <w:t>甘肃京兰水泥有限公司</w:t>
      </w:r>
      <w:r>
        <w:rPr>
          <w:rFonts w:ascii="Arial" w:hAnsi="Arial" w:eastAsia="等线" w:cs="Arial"/>
          <w:sz w:val="22"/>
        </w:rPr>
        <w:t>厂区</w:t>
      </w:r>
    </w:p>
    <w:p w14:paraId="7A9F48B5">
      <w:pPr>
        <w:numPr>
          <w:ilvl w:val="0"/>
          <w:numId w:val="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招标方式</w:t>
      </w:r>
      <w:r>
        <w:rPr>
          <w:rFonts w:ascii="Arial" w:hAnsi="Arial" w:eastAsia="等线" w:cs="Arial"/>
          <w:sz w:val="22"/>
        </w:rPr>
        <w:t>：资格预审合格后</w:t>
      </w:r>
      <w:r>
        <w:rPr>
          <w:rFonts w:ascii="Arial" w:hAnsi="Arial" w:eastAsia="等线" w:cs="Arial"/>
          <w:b/>
          <w:sz w:val="22"/>
        </w:rPr>
        <w:t>邀请招标</w:t>
      </w:r>
    </w:p>
    <w:p w14:paraId="5943FD4E">
      <w:pPr>
        <w:numPr>
          <w:ilvl w:val="0"/>
          <w:numId w:val="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招标内容</w:t>
      </w:r>
      <w:r>
        <w:rPr>
          <w:rFonts w:ascii="Arial" w:hAnsi="Arial" w:eastAsia="等线" w:cs="Arial"/>
          <w:sz w:val="22"/>
        </w:rPr>
        <w:t>：熟料库配套全套设备采购（含制造、出厂检验、运输、送货到厂、安装指导、调试、质保、售后）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包含设备清单：</w:t>
      </w:r>
    </w:p>
    <w:p w14:paraId="31911BD6">
      <w:pPr>
        <w:numPr>
          <w:ilvl w:val="0"/>
          <w:numId w:val="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斗式提升机</w:t>
      </w:r>
    </w:p>
    <w:p w14:paraId="74B891C7">
      <w:pPr>
        <w:numPr>
          <w:ilvl w:val="0"/>
          <w:numId w:val="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离心风机</w:t>
      </w:r>
    </w:p>
    <w:p w14:paraId="46F2CEA4">
      <w:pPr>
        <w:numPr>
          <w:ilvl w:val="0"/>
          <w:numId w:val="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袋式除尘器</w:t>
      </w:r>
    </w:p>
    <w:p w14:paraId="59818F33">
      <w:pPr>
        <w:numPr>
          <w:ilvl w:val="0"/>
          <w:numId w:val="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带式输送机</w:t>
      </w:r>
    </w:p>
    <w:p w14:paraId="2A960C68">
      <w:pPr>
        <w:numPr>
          <w:ilvl w:val="0"/>
          <w:numId w:val="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配套各类阀门</w:t>
      </w:r>
    </w:p>
    <w:p w14:paraId="41CA813F">
      <w:pPr>
        <w:numPr>
          <w:ilvl w:val="0"/>
          <w:numId w:val="1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项目概况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>本项目为水泥厂熟料库新建配套输送、除尘、通风、提升系统设备采购，要求设备符合水泥行业工况，耐粉尘、耐高温、连续运行、低故障率、环保达标、配件通用化，满足生产线长期稳定运行要求。</w:t>
      </w:r>
    </w:p>
    <w:p w14:paraId="12A862BD">
      <w:pPr>
        <w:spacing w:before="300" w:after="120" w:line="288" w:lineRule="auto"/>
        <w:ind w:left="0"/>
        <w:jc w:val="left"/>
        <w:outlineLvl w:val="2"/>
      </w:pPr>
      <w:bookmarkStart w:id="2" w:name="heading_2"/>
      <w:r>
        <w:rPr>
          <w:rFonts w:ascii="Arial" w:hAnsi="Arial" w:eastAsia="等线" w:cs="Arial"/>
          <w:b/>
          <w:sz w:val="30"/>
        </w:rPr>
        <w:t>二、报名及资格预审说明</w:t>
      </w:r>
      <w:bookmarkEnd w:id="2"/>
    </w:p>
    <w:p w14:paraId="466248EF">
      <w:pPr>
        <w:numPr>
          <w:ilvl w:val="0"/>
          <w:numId w:val="1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报名方式</w:t>
      </w:r>
      <w:r>
        <w:rPr>
          <w:rFonts w:ascii="Arial" w:hAnsi="Arial" w:eastAsia="等线" w:cs="Arial"/>
          <w:sz w:val="22"/>
        </w:rPr>
        <w:t>：供应商自愿提交报名资料→招标人统一资质审核→审核合格单位</w:t>
      </w:r>
      <w:r>
        <w:rPr>
          <w:rFonts w:ascii="Arial" w:hAnsi="Arial" w:eastAsia="等线" w:cs="Arial"/>
          <w:b/>
          <w:sz w:val="22"/>
        </w:rPr>
        <w:t>获得邀标资格</w:t>
      </w:r>
      <w:r>
        <w:rPr>
          <w:rFonts w:ascii="Arial" w:hAnsi="Arial" w:eastAsia="等线" w:cs="Arial"/>
          <w:sz w:val="22"/>
        </w:rPr>
        <w:t>，不合格单位不予邀请投标。</w:t>
      </w:r>
    </w:p>
    <w:p w14:paraId="08EB9D4F">
      <w:pPr>
        <w:numPr>
          <w:ilvl w:val="0"/>
          <w:numId w:val="1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报名截止时间</w:t>
      </w:r>
      <w:r>
        <w:rPr>
          <w:rFonts w:ascii="Arial" w:hAnsi="Arial" w:eastAsia="等线" w:cs="Arial"/>
          <w:sz w:val="22"/>
        </w:rPr>
        <w:t>：</w:t>
      </w:r>
      <w:r>
        <w:rPr>
          <w:rFonts w:hint="eastAsia" w:ascii="Arial" w:hAnsi="Arial" w:eastAsia="等线" w:cs="Arial"/>
          <w:sz w:val="22"/>
          <w:lang w:val="en-US" w:eastAsia="zh-CN"/>
        </w:rPr>
        <w:t>2026年9月16日下午17点整</w:t>
      </w:r>
      <w:r>
        <w:rPr>
          <w:rFonts w:ascii="Arial" w:hAnsi="Arial" w:eastAsia="等线" w:cs="Arial"/>
          <w:sz w:val="22"/>
        </w:rPr>
        <w:t>（逾期不再受理报名）</w:t>
      </w:r>
    </w:p>
    <w:p w14:paraId="7FECA585">
      <w:pPr>
        <w:numPr>
          <w:ilvl w:val="0"/>
          <w:numId w:val="1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开标时间</w:t>
      </w:r>
      <w:r>
        <w:rPr>
          <w:rFonts w:ascii="Arial" w:hAnsi="Arial" w:eastAsia="等线" w:cs="Arial"/>
          <w:sz w:val="22"/>
        </w:rPr>
        <w:t>：</w:t>
      </w:r>
      <w:r>
        <w:rPr>
          <w:rFonts w:ascii="Arial" w:hAnsi="Arial" w:eastAsia="等线" w:cs="Arial"/>
          <w:b/>
          <w:sz w:val="22"/>
        </w:rPr>
        <w:t>以招标人后续书面 / 微信 / 电话正式通知为准</w:t>
      </w:r>
    </w:p>
    <w:p w14:paraId="4FA8115E">
      <w:pPr>
        <w:numPr>
          <w:ilvl w:val="0"/>
          <w:numId w:val="1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递交方式</w:t>
      </w:r>
      <w:r>
        <w:rPr>
          <w:rFonts w:ascii="Arial" w:hAnsi="Arial" w:eastAsia="等线" w:cs="Arial"/>
          <w:sz w:val="22"/>
        </w:rPr>
        <w:t xml:space="preserve">：电子版资料打包发送至招标指定对接邮箱 </w:t>
      </w:r>
    </w:p>
    <w:p w14:paraId="4A7D77F5">
      <w:pPr>
        <w:spacing w:before="300" w:after="120" w:line="288" w:lineRule="auto"/>
        <w:ind w:left="0"/>
        <w:jc w:val="left"/>
        <w:outlineLvl w:val="2"/>
      </w:pPr>
      <w:bookmarkStart w:id="3" w:name="heading_3"/>
      <w:r>
        <w:rPr>
          <w:rFonts w:ascii="Arial" w:hAnsi="Arial" w:eastAsia="等线" w:cs="Arial"/>
          <w:b/>
          <w:sz w:val="30"/>
        </w:rPr>
        <w:t>三、供应商报名资质要求（硬性审核标准）</w:t>
      </w:r>
      <w:bookmarkEnd w:id="3"/>
    </w:p>
    <w:p w14:paraId="2D3FC246">
      <w:pPr>
        <w:spacing w:before="260" w:after="120" w:line="288" w:lineRule="auto"/>
        <w:ind w:left="0"/>
        <w:jc w:val="left"/>
        <w:outlineLvl w:val="3"/>
      </w:pPr>
      <w:bookmarkStart w:id="4" w:name="heading_4"/>
      <w:r>
        <w:rPr>
          <w:rFonts w:ascii="Arial" w:hAnsi="Arial" w:eastAsia="等线" w:cs="Arial"/>
          <w:b/>
          <w:sz w:val="28"/>
        </w:rPr>
        <w:t>（一）基本资质</w:t>
      </w:r>
      <w:bookmarkEnd w:id="4"/>
    </w:p>
    <w:p w14:paraId="6334993C">
      <w:pPr>
        <w:numPr>
          <w:ilvl w:val="0"/>
          <w:numId w:val="1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具有独立法人资格，有效的营业执照，经营范围包含：矿山机械、输送设备、除尘设备、风机、阀门制造或销售。</w:t>
      </w:r>
    </w:p>
    <w:p w14:paraId="39F35934">
      <w:pPr>
        <w:numPr>
          <w:ilvl w:val="0"/>
          <w:numId w:val="1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具备</w:t>
      </w:r>
      <w:r>
        <w:rPr>
          <w:rFonts w:ascii="Arial" w:hAnsi="Arial" w:eastAsia="等线" w:cs="Arial"/>
          <w:b/>
          <w:sz w:val="22"/>
        </w:rPr>
        <w:t>一般纳税人资格</w:t>
      </w:r>
      <w:r>
        <w:rPr>
          <w:rFonts w:ascii="Arial" w:hAnsi="Arial" w:eastAsia="等线" w:cs="Arial"/>
          <w:sz w:val="22"/>
        </w:rPr>
        <w:t>，可开具 13% 增值税专用发票。</w:t>
      </w:r>
    </w:p>
    <w:p w14:paraId="668177D2">
      <w:pPr>
        <w:numPr>
          <w:ilvl w:val="0"/>
          <w:numId w:val="1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无失信被执行人、无重大质量事故、无环保处罚记录、无招投标不良记录。</w:t>
      </w:r>
    </w:p>
    <w:p w14:paraId="4E10C53B">
      <w:pPr>
        <w:spacing w:before="260" w:after="120" w:line="288" w:lineRule="auto"/>
        <w:ind w:left="0"/>
        <w:jc w:val="left"/>
        <w:outlineLvl w:val="3"/>
      </w:pPr>
      <w:bookmarkStart w:id="5" w:name="heading_5"/>
      <w:r>
        <w:rPr>
          <w:rFonts w:ascii="Arial" w:hAnsi="Arial" w:eastAsia="等线" w:cs="Arial"/>
          <w:b/>
          <w:sz w:val="28"/>
        </w:rPr>
        <w:t>（二）业绩要求（核心资审项）</w:t>
      </w:r>
      <w:bookmarkEnd w:id="5"/>
    </w:p>
    <w:p w14:paraId="36BCB87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近 3 年内具有</w:t>
      </w:r>
      <w:r>
        <w:rPr>
          <w:rFonts w:ascii="Arial" w:hAnsi="Arial" w:eastAsia="等线" w:cs="Arial"/>
          <w:b/>
          <w:sz w:val="22"/>
        </w:rPr>
        <w:t>水泥厂、建材行业熟料线 / 原料库 / 成品库同类设备供货业绩</w:t>
      </w:r>
      <w:r>
        <w:rPr>
          <w:rFonts w:ascii="Arial" w:hAnsi="Arial" w:eastAsia="等线" w:cs="Arial"/>
          <w:sz w:val="22"/>
        </w:rPr>
        <w:t>至少 2 项（提供合同扫描件、验收证明或发票佐证）。</w:t>
      </w:r>
    </w:p>
    <w:p w14:paraId="2E431C62">
      <w:pPr>
        <w:spacing w:before="260" w:after="120" w:line="288" w:lineRule="auto"/>
        <w:ind w:left="0"/>
        <w:jc w:val="left"/>
        <w:outlineLvl w:val="3"/>
      </w:pPr>
      <w:bookmarkStart w:id="6" w:name="heading_6"/>
      <w:r>
        <w:rPr>
          <w:rFonts w:ascii="Arial" w:hAnsi="Arial" w:eastAsia="等线" w:cs="Arial"/>
          <w:b/>
          <w:sz w:val="28"/>
        </w:rPr>
        <w:t>（三）生产及能力要求</w:t>
      </w:r>
      <w:bookmarkEnd w:id="6"/>
    </w:p>
    <w:p w14:paraId="2C3F515C">
      <w:pPr>
        <w:numPr>
          <w:ilvl w:val="0"/>
          <w:numId w:val="1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投标设备为</w:t>
      </w:r>
      <w:r>
        <w:rPr>
          <w:rFonts w:ascii="Arial" w:hAnsi="Arial" w:eastAsia="等线" w:cs="Arial"/>
          <w:b/>
          <w:sz w:val="22"/>
        </w:rPr>
        <w:t>原厂正规生产产品</w:t>
      </w:r>
      <w:r>
        <w:rPr>
          <w:rFonts w:ascii="Arial" w:hAnsi="Arial" w:eastAsia="等线" w:cs="Arial"/>
          <w:sz w:val="22"/>
        </w:rPr>
        <w:t>，不接受贴牌、翻新、二手设备。</w:t>
      </w:r>
    </w:p>
    <w:p w14:paraId="41E728B9">
      <w:pPr>
        <w:numPr>
          <w:ilvl w:val="0"/>
          <w:numId w:val="1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具备独立生产、加工、检测、售后能力，具备设备出厂全套检测报告。</w:t>
      </w:r>
    </w:p>
    <w:p w14:paraId="13B1B1E3">
      <w:pPr>
        <w:numPr>
          <w:ilvl w:val="0"/>
          <w:numId w:val="2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能够提供完整合格证、说明书、材质报告、检测资料。</w:t>
      </w:r>
    </w:p>
    <w:p w14:paraId="1319B984">
      <w:pPr>
        <w:spacing w:before="260" w:after="120" w:line="288" w:lineRule="auto"/>
        <w:ind w:left="0"/>
        <w:jc w:val="left"/>
        <w:outlineLvl w:val="3"/>
      </w:pPr>
      <w:bookmarkStart w:id="7" w:name="heading_7"/>
      <w:r>
        <w:rPr>
          <w:rFonts w:ascii="Arial" w:hAnsi="Arial" w:eastAsia="等线" w:cs="Arial"/>
          <w:b/>
          <w:sz w:val="28"/>
        </w:rPr>
        <w:t>（四）售后及服务要求</w:t>
      </w:r>
      <w:bookmarkEnd w:id="7"/>
    </w:p>
    <w:p w14:paraId="0EA9C3C7">
      <w:pPr>
        <w:numPr>
          <w:ilvl w:val="0"/>
          <w:numId w:val="21"/>
        </w:numPr>
        <w:spacing w:before="120" w:after="120" w:line="288" w:lineRule="auto"/>
        <w:jc w:val="left"/>
      </w:pPr>
      <w:r>
        <w:rPr>
          <w:rFonts w:hint="eastAsia" w:ascii="Arial" w:hAnsi="Arial" w:eastAsia="等线" w:cs="Arial"/>
          <w:sz w:val="22"/>
          <w:lang w:val="en-US" w:eastAsia="zh-CN"/>
        </w:rPr>
        <w:t xml:space="preserve">     </w:t>
      </w:r>
      <w:r>
        <w:rPr>
          <w:rFonts w:ascii="Arial" w:hAnsi="Arial" w:eastAsia="等线" w:cs="Arial"/>
          <w:sz w:val="22"/>
        </w:rPr>
        <w:t>质保期不低于 12 个月，质保期内免费维修、免费更换非人为损坏配件。</w:t>
      </w:r>
    </w:p>
    <w:p w14:paraId="22A15BE2">
      <w:pPr>
        <w:numPr>
          <w:ilvl w:val="0"/>
          <w:numId w:val="21"/>
        </w:numPr>
        <w:spacing w:before="120" w:after="120" w:line="288" w:lineRule="auto"/>
        <w:ind w:left="0" w:leftChars="0" w:firstLine="0" w:firstLineChars="0"/>
        <w:jc w:val="left"/>
      </w:pPr>
      <w:r>
        <w:rPr>
          <w:rFonts w:hint="eastAsia" w:ascii="Arial" w:hAnsi="Arial" w:eastAsia="等线" w:cs="Arial"/>
          <w:sz w:val="22"/>
          <w:lang w:val="en-US" w:eastAsia="zh-CN"/>
        </w:rPr>
        <w:t xml:space="preserve">     </w:t>
      </w:r>
      <w:r>
        <w:rPr>
          <w:rFonts w:ascii="Arial" w:hAnsi="Arial" w:eastAsia="等线" w:cs="Arial"/>
          <w:sz w:val="22"/>
        </w:rPr>
        <w:t>终身提供成本价配件供应及技术支持。</w:t>
      </w:r>
    </w:p>
    <w:p w14:paraId="6239B88F">
      <w:pPr>
        <w:spacing w:before="300" w:after="120" w:line="288" w:lineRule="auto"/>
        <w:ind w:left="0"/>
        <w:jc w:val="left"/>
        <w:outlineLvl w:val="2"/>
      </w:pPr>
      <w:bookmarkStart w:id="8" w:name="heading_8"/>
      <w:r>
        <w:rPr>
          <w:rFonts w:ascii="Arial" w:hAnsi="Arial" w:eastAsia="等线" w:cs="Arial"/>
          <w:b/>
          <w:sz w:val="30"/>
        </w:rPr>
        <w:t>四、报名需提交资料清单（统一打包 PDF）</w:t>
      </w:r>
      <w:bookmarkEnd w:id="8"/>
    </w:p>
    <w:p w14:paraId="45F2AF9B">
      <w:pPr>
        <w:numPr>
          <w:ilvl w:val="0"/>
          <w:numId w:val="2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企业营业执照、法人身份证、开户许可证（或基本户信息）</w:t>
      </w:r>
    </w:p>
    <w:p w14:paraId="706BA521">
      <w:pPr>
        <w:numPr>
          <w:ilvl w:val="0"/>
          <w:numId w:val="2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一般纳税人证明</w:t>
      </w:r>
    </w:p>
    <w:p w14:paraId="3037F440">
      <w:pPr>
        <w:numPr>
          <w:ilvl w:val="0"/>
          <w:numId w:val="2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近三年同类水泥设备供货业绩合同（2 份及以上）</w:t>
      </w:r>
    </w:p>
    <w:p w14:paraId="09515DE7">
      <w:pPr>
        <w:numPr>
          <w:ilvl w:val="0"/>
          <w:numId w:val="2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企业简介、生产场地、设备产能、检测设备说明</w:t>
      </w:r>
    </w:p>
    <w:p w14:paraId="6DF03505">
      <w:pPr>
        <w:numPr>
          <w:ilvl w:val="0"/>
          <w:numId w:val="2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环保、相关行业资质（如有）</w:t>
      </w:r>
    </w:p>
    <w:p w14:paraId="6034C7F9">
      <w:pPr>
        <w:numPr>
          <w:ilvl w:val="0"/>
          <w:numId w:val="2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无失信、无不良招投标记录承诺函</w:t>
      </w:r>
    </w:p>
    <w:p w14:paraId="0625036A">
      <w:pPr>
        <w:numPr>
          <w:ilvl w:val="0"/>
          <w:numId w:val="2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项目授权委托书</w:t>
      </w:r>
    </w:p>
    <w:p w14:paraId="2A05894B">
      <w:pPr>
        <w:spacing w:before="300" w:after="120" w:line="288" w:lineRule="auto"/>
        <w:ind w:left="0"/>
        <w:jc w:val="left"/>
        <w:outlineLvl w:val="2"/>
      </w:pPr>
      <w:bookmarkStart w:id="9" w:name="heading_9"/>
      <w:r>
        <w:rPr>
          <w:rFonts w:ascii="Arial" w:hAnsi="Arial" w:eastAsia="等线" w:cs="Arial"/>
          <w:b/>
          <w:sz w:val="30"/>
        </w:rPr>
        <w:t>五、资格审核及邀标规则</w:t>
      </w:r>
      <w:bookmarkEnd w:id="9"/>
    </w:p>
    <w:p w14:paraId="4F08E87A">
      <w:pPr>
        <w:numPr>
          <w:ilvl w:val="0"/>
          <w:numId w:val="2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招标人在报名截止后统一组织资质评审；</w:t>
      </w:r>
    </w:p>
    <w:p w14:paraId="242E2411">
      <w:pPr>
        <w:numPr>
          <w:ilvl w:val="0"/>
          <w:numId w:val="3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仅</w:t>
      </w:r>
      <w:r>
        <w:rPr>
          <w:rFonts w:ascii="Arial" w:hAnsi="Arial" w:eastAsia="等线" w:cs="Arial"/>
          <w:b/>
          <w:sz w:val="22"/>
        </w:rPr>
        <w:t>资审合格单位</w:t>
      </w:r>
      <w:r>
        <w:rPr>
          <w:rFonts w:ascii="Arial" w:hAnsi="Arial" w:eastAsia="等线" w:cs="Arial"/>
          <w:sz w:val="22"/>
        </w:rPr>
        <w:t>发放</w:t>
      </w:r>
      <w:r>
        <w:rPr>
          <w:rFonts w:hint="eastAsia" w:ascii="Arial" w:hAnsi="Arial" w:eastAsia="等线" w:cs="Arial"/>
          <w:sz w:val="22"/>
          <w:lang w:val="en-US" w:eastAsia="zh-CN"/>
        </w:rPr>
        <w:t>正式招标文件、图纸、技术参数、报价清单</w:t>
      </w:r>
      <w:r>
        <w:rPr>
          <w:rFonts w:ascii="Arial" w:hAnsi="Arial" w:eastAsia="等线" w:cs="Arial"/>
          <w:sz w:val="22"/>
        </w:rPr>
        <w:t>；</w:t>
      </w:r>
    </w:p>
    <w:p w14:paraId="2A41E2CF">
      <w:pPr>
        <w:numPr>
          <w:ilvl w:val="0"/>
          <w:numId w:val="3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资审不合格单位不再另行通知，不具备本次项目投标资格；</w:t>
      </w:r>
    </w:p>
    <w:p w14:paraId="1CD148E2">
      <w:pPr>
        <w:numPr>
          <w:ilvl w:val="0"/>
          <w:numId w:val="3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最终投标、开标、递交标书时间，</w:t>
      </w:r>
      <w:r>
        <w:rPr>
          <w:rFonts w:ascii="Arial" w:hAnsi="Arial" w:eastAsia="等线" w:cs="Arial"/>
          <w:b/>
          <w:sz w:val="22"/>
        </w:rPr>
        <w:t>由招标人统一另行通知</w:t>
      </w:r>
      <w:r>
        <w:rPr>
          <w:rFonts w:ascii="Arial" w:hAnsi="Arial" w:eastAsia="等线" w:cs="Arial"/>
          <w:sz w:val="22"/>
        </w:rPr>
        <w:t>。</w:t>
      </w:r>
    </w:p>
    <w:p w14:paraId="187CB3C1">
      <w:pPr>
        <w:numPr>
          <w:ilvl w:val="0"/>
          <w:numId w:val="0"/>
        </w:numPr>
        <w:spacing w:before="120" w:after="120" w:line="288" w:lineRule="auto"/>
        <w:jc w:val="left"/>
      </w:pPr>
    </w:p>
    <w:p w14:paraId="28D34254">
      <w:pPr>
        <w:spacing w:before="320" w:after="120" w:line="288" w:lineRule="auto"/>
        <w:ind w:left="0"/>
        <w:jc w:val="left"/>
        <w:outlineLvl w:val="1"/>
      </w:pPr>
      <w:bookmarkStart w:id="10" w:name="heading_10"/>
      <w:r>
        <w:rPr>
          <w:rFonts w:ascii="Arial" w:hAnsi="Arial" w:eastAsia="等线" w:cs="Arial"/>
          <w:b/>
          <w:sz w:val="32"/>
        </w:rPr>
        <w:t>第二章 招标范围及技术通用要求</w:t>
      </w:r>
      <w:bookmarkEnd w:id="10"/>
    </w:p>
    <w:p w14:paraId="30EC6F93">
      <w:pPr>
        <w:spacing w:before="300" w:after="120" w:line="288" w:lineRule="auto"/>
        <w:ind w:left="0"/>
        <w:jc w:val="left"/>
        <w:outlineLvl w:val="2"/>
      </w:pPr>
      <w:bookmarkStart w:id="11" w:name="heading_11"/>
      <w:r>
        <w:rPr>
          <w:rFonts w:ascii="Arial" w:hAnsi="Arial" w:eastAsia="等线" w:cs="Arial"/>
          <w:b/>
          <w:sz w:val="30"/>
        </w:rPr>
        <w:t>一、供货范围</w:t>
      </w:r>
      <w:bookmarkEnd w:id="11"/>
    </w:p>
    <w:p w14:paraId="5A8F4AD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包含设备本体、电机、减速机、支架、护罩、密封件、紧固件、配套管件、控制附件、安装辅材、随机工具、资料、运输、送货到厂区落地。</w:t>
      </w:r>
    </w:p>
    <w:p w14:paraId="0B1F6BF0">
      <w:pPr>
        <w:spacing w:before="300" w:after="120" w:line="288" w:lineRule="auto"/>
        <w:ind w:left="0"/>
        <w:jc w:val="left"/>
        <w:outlineLvl w:val="2"/>
        <w:rPr>
          <w:rFonts w:hint="default" w:eastAsia="等线"/>
          <w:lang w:val="en-US" w:eastAsia="zh-CN"/>
        </w:rPr>
      </w:pPr>
      <w:bookmarkStart w:id="12" w:name="heading_12"/>
      <w:r>
        <w:rPr>
          <w:rFonts w:ascii="Arial" w:hAnsi="Arial" w:eastAsia="等线" w:cs="Arial"/>
          <w:b/>
          <w:sz w:val="30"/>
        </w:rPr>
        <w:t>二、通用技术要求</w:t>
      </w:r>
      <w:bookmarkEnd w:id="12"/>
      <w:r>
        <w:rPr>
          <w:rFonts w:hint="eastAsia" w:ascii="Arial" w:hAnsi="Arial" w:eastAsia="等线" w:cs="Arial"/>
          <w:b/>
          <w:sz w:val="30"/>
          <w:lang w:eastAsia="zh-CN"/>
        </w:rPr>
        <w:t>（</w:t>
      </w:r>
      <w:r>
        <w:rPr>
          <w:rFonts w:hint="eastAsia" w:ascii="Arial" w:hAnsi="Arial" w:eastAsia="等线" w:cs="Arial"/>
          <w:b/>
          <w:sz w:val="30"/>
          <w:lang w:val="en-US" w:eastAsia="zh-CN"/>
        </w:rPr>
        <w:t>详见技术文件）</w:t>
      </w:r>
    </w:p>
    <w:p w14:paraId="6188E24D">
      <w:pPr>
        <w:numPr>
          <w:ilvl w:val="0"/>
          <w:numId w:val="3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所有设备</w:t>
      </w:r>
      <w:r>
        <w:rPr>
          <w:rFonts w:ascii="Arial" w:hAnsi="Arial" w:eastAsia="等线" w:cs="Arial"/>
          <w:b/>
          <w:sz w:val="22"/>
        </w:rPr>
        <w:t>适配水泥高粉尘、连续运行工况</w:t>
      </w:r>
      <w:r>
        <w:rPr>
          <w:rFonts w:ascii="Arial" w:hAnsi="Arial" w:eastAsia="等线" w:cs="Arial"/>
          <w:sz w:val="22"/>
        </w:rPr>
        <w:t>，耐高温、耐磨损、防尘密封好；</w:t>
      </w:r>
    </w:p>
    <w:p w14:paraId="604EB38C">
      <w:pPr>
        <w:numPr>
          <w:ilvl w:val="0"/>
          <w:numId w:val="3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所有电机采用国标知名品牌，防护等级、绝缘等级满足工业连续运行；</w:t>
      </w:r>
    </w:p>
    <w:p w14:paraId="19CC3512">
      <w:pPr>
        <w:numPr>
          <w:ilvl w:val="0"/>
          <w:numId w:val="3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除尘设备满足当地环保排放标准，运行噪音、排放指标达标；</w:t>
      </w:r>
    </w:p>
    <w:p w14:paraId="717D0FD2">
      <w:pPr>
        <w:numPr>
          <w:ilvl w:val="0"/>
          <w:numId w:val="3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输送、提升设备运行平稳、跑偏小、漏料少、故障率低；</w:t>
      </w:r>
    </w:p>
    <w:p w14:paraId="1D7D1CA6">
      <w:pPr>
        <w:numPr>
          <w:ilvl w:val="0"/>
          <w:numId w:val="3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阀门启闭灵活、密封严密、耐粉尘堵塞、适合长期户外 / 车间工况；</w:t>
      </w:r>
    </w:p>
    <w:p w14:paraId="7BE3E03A">
      <w:pPr>
        <w:spacing w:before="300" w:after="120" w:line="288" w:lineRule="auto"/>
        <w:ind w:left="0"/>
        <w:jc w:val="left"/>
        <w:outlineLvl w:val="2"/>
      </w:pPr>
      <w:bookmarkStart w:id="13" w:name="heading_13"/>
      <w:r>
        <w:rPr>
          <w:rFonts w:ascii="Arial" w:hAnsi="Arial" w:eastAsia="等线" w:cs="Arial"/>
          <w:b/>
          <w:sz w:val="30"/>
        </w:rPr>
        <w:t>三、交付要求</w:t>
      </w:r>
      <w:bookmarkEnd w:id="13"/>
    </w:p>
    <w:p w14:paraId="4FF4E7A9">
      <w:pPr>
        <w:numPr>
          <w:ilvl w:val="0"/>
          <w:numId w:val="3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交货地点：招标人指定厂区熟料库施工现场</w:t>
      </w:r>
    </w:p>
    <w:p w14:paraId="5E459015">
      <w:pPr>
        <w:numPr>
          <w:ilvl w:val="0"/>
          <w:numId w:val="3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交货周期：以合同约定工期为准</w:t>
      </w:r>
    </w:p>
    <w:p w14:paraId="07142B67">
      <w:pPr>
        <w:numPr>
          <w:ilvl w:val="0"/>
          <w:numId w:val="4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运输方式：中标方送货到厂，承担运输破损风险</w:t>
      </w:r>
    </w:p>
    <w:p w14:paraId="465F227A">
      <w:pPr>
        <w:spacing w:before="320" w:after="120" w:line="288" w:lineRule="auto"/>
        <w:ind w:left="0"/>
        <w:jc w:val="left"/>
        <w:outlineLvl w:val="1"/>
      </w:pPr>
      <w:bookmarkStart w:id="14" w:name="heading_14"/>
      <w:r>
        <w:rPr>
          <w:rFonts w:ascii="Arial" w:hAnsi="Arial" w:eastAsia="等线" w:cs="Arial"/>
          <w:b/>
          <w:sz w:val="32"/>
        </w:rPr>
        <w:t>第三章 投标报价要求</w:t>
      </w:r>
      <w:bookmarkEnd w:id="14"/>
    </w:p>
    <w:p w14:paraId="190B1988">
      <w:pPr>
        <w:numPr>
          <w:ilvl w:val="0"/>
          <w:numId w:val="4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本次报价为</w:t>
      </w:r>
      <w:r>
        <w:rPr>
          <w:rFonts w:ascii="Arial" w:hAnsi="Arial" w:eastAsia="等线" w:cs="Arial"/>
          <w:b/>
          <w:sz w:val="22"/>
        </w:rPr>
        <w:t>含税、含运费、含辅材、含资料、含安装指导、含质保包干总价</w:t>
      </w:r>
      <w:r>
        <w:rPr>
          <w:rFonts w:ascii="Arial" w:hAnsi="Arial" w:eastAsia="等线" w:cs="Arial"/>
          <w:sz w:val="22"/>
        </w:rPr>
        <w:t>；</w:t>
      </w:r>
    </w:p>
    <w:p w14:paraId="62B36360">
      <w:pPr>
        <w:numPr>
          <w:ilvl w:val="0"/>
          <w:numId w:val="4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报价明细必须分设备分项报价：提升机、风机、除尘器、输送机、阀门分项单列；</w:t>
      </w:r>
    </w:p>
    <w:p w14:paraId="4CD91BD5">
      <w:pPr>
        <w:numPr>
          <w:ilvl w:val="0"/>
          <w:numId w:val="4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报价包含所有税费、运输费、包装费、检测费、售后质保费用，无隐形加价；</w:t>
      </w:r>
    </w:p>
    <w:p w14:paraId="7B069992">
      <w:pPr>
        <w:spacing w:before="320" w:after="120" w:line="288" w:lineRule="auto"/>
        <w:ind w:left="0"/>
        <w:jc w:val="left"/>
        <w:outlineLvl w:val="1"/>
      </w:pPr>
      <w:bookmarkStart w:id="15" w:name="heading_15"/>
      <w:r>
        <w:rPr>
          <w:rFonts w:ascii="Arial" w:hAnsi="Arial" w:eastAsia="等线" w:cs="Arial"/>
          <w:b/>
          <w:sz w:val="32"/>
        </w:rPr>
        <w:t>第四章 标书编制及递交要求</w:t>
      </w:r>
      <w:bookmarkEnd w:id="15"/>
    </w:p>
    <w:p w14:paraId="69458EBC">
      <w:pPr>
        <w:numPr>
          <w:ilvl w:val="0"/>
          <w:numId w:val="4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投标文件包含：商务标、技术标</w:t>
      </w:r>
      <w:r>
        <w:rPr>
          <w:rFonts w:hint="eastAsia" w:ascii="Arial" w:hAnsi="Arial" w:eastAsia="等线" w:cs="Arial"/>
          <w:sz w:val="22"/>
          <w:lang w:val="en-US" w:eastAsia="zh-CN"/>
        </w:rPr>
        <w:t>两</w:t>
      </w:r>
      <w:r>
        <w:rPr>
          <w:rFonts w:ascii="Arial" w:hAnsi="Arial" w:eastAsia="等线" w:cs="Arial"/>
          <w:sz w:val="22"/>
        </w:rPr>
        <w:t>部分；</w:t>
      </w:r>
    </w:p>
    <w:p w14:paraId="33343D5A">
      <w:pPr>
        <w:numPr>
          <w:ilvl w:val="0"/>
          <w:numId w:val="4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内容包含：资质文件、业绩、技术方案、设备参数、质保方案、售后承诺、工期、报价</w:t>
      </w:r>
      <w:r>
        <w:rPr>
          <w:rFonts w:hint="eastAsia" w:ascii="Arial" w:hAnsi="Arial" w:eastAsia="等线" w:cs="Arial"/>
          <w:sz w:val="22"/>
          <w:lang w:val="en-US" w:eastAsia="zh-CN"/>
        </w:rPr>
        <w:t>单</w:t>
      </w:r>
      <w:r>
        <w:rPr>
          <w:rFonts w:ascii="Arial" w:hAnsi="Arial" w:eastAsia="等线" w:cs="Arial"/>
          <w:sz w:val="22"/>
        </w:rPr>
        <w:t>；</w:t>
      </w:r>
    </w:p>
    <w:p w14:paraId="5D1C383B">
      <w:pPr>
        <w:numPr>
          <w:ilvl w:val="0"/>
          <w:numId w:val="4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逾期递交、资料不全、资质不符、未密封视为废标。</w:t>
      </w:r>
    </w:p>
    <w:p w14:paraId="66B45F2F">
      <w:pPr>
        <w:spacing w:before="320" w:after="120" w:line="288" w:lineRule="auto"/>
        <w:ind w:left="0"/>
        <w:jc w:val="left"/>
        <w:outlineLvl w:val="1"/>
      </w:pPr>
      <w:bookmarkStart w:id="16" w:name="heading_16"/>
      <w:r>
        <w:rPr>
          <w:rFonts w:ascii="Arial" w:hAnsi="Arial" w:eastAsia="等线" w:cs="Arial"/>
          <w:b/>
          <w:sz w:val="32"/>
        </w:rPr>
        <w:t>第五章 评标原则</w:t>
      </w:r>
      <w:bookmarkEnd w:id="16"/>
    </w:p>
    <w:p w14:paraId="1BCBF6BA">
      <w:pPr>
        <w:numPr>
          <w:ilvl w:val="0"/>
          <w:numId w:val="4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资质合规、业绩达标、技术方案满足现场工况；</w:t>
      </w:r>
    </w:p>
    <w:p w14:paraId="035555F8">
      <w:pPr>
        <w:numPr>
          <w:ilvl w:val="0"/>
          <w:numId w:val="4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设备质量可靠、品牌及工艺成熟；</w:t>
      </w:r>
    </w:p>
    <w:p w14:paraId="090F05BC">
      <w:pPr>
        <w:numPr>
          <w:ilvl w:val="0"/>
          <w:numId w:val="4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报价合理、性价比优；</w:t>
      </w:r>
    </w:p>
    <w:p w14:paraId="30F4A8A5">
      <w:pPr>
        <w:numPr>
          <w:ilvl w:val="0"/>
          <w:numId w:val="4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售后完善、工期可控、履约能力强；</w:t>
      </w:r>
    </w:p>
    <w:p w14:paraId="230E880F">
      <w:pPr>
        <w:numPr>
          <w:ilvl w:val="0"/>
          <w:numId w:val="5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综合评分择优确定中标单位，不以最低价唯中标依据。</w:t>
      </w:r>
    </w:p>
    <w:p w14:paraId="234CE31D">
      <w:pPr>
        <w:spacing w:before="320" w:after="120" w:line="288" w:lineRule="auto"/>
        <w:ind w:left="0"/>
        <w:jc w:val="left"/>
        <w:outlineLvl w:val="1"/>
      </w:pPr>
      <w:bookmarkStart w:id="17" w:name="heading_17"/>
      <w:r>
        <w:rPr>
          <w:rFonts w:ascii="Arial" w:hAnsi="Arial" w:eastAsia="等线" w:cs="Arial"/>
          <w:b/>
          <w:sz w:val="32"/>
        </w:rPr>
        <w:t>第六章 质保及售后服务</w:t>
      </w:r>
      <w:bookmarkEnd w:id="17"/>
    </w:p>
    <w:p w14:paraId="5006B573">
      <w:pPr>
        <w:numPr>
          <w:ilvl w:val="0"/>
          <w:numId w:val="5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整体设备质保期≥12 个月；</w:t>
      </w:r>
    </w:p>
    <w:p w14:paraId="2A14CE96">
      <w:pPr>
        <w:numPr>
          <w:ilvl w:val="0"/>
          <w:numId w:val="5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质保期内出现质量问题，供方免费维修、免费更换配件；</w:t>
      </w:r>
    </w:p>
    <w:p w14:paraId="1B2CE53F">
      <w:pPr>
        <w:numPr>
          <w:ilvl w:val="0"/>
          <w:numId w:val="5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24 小时技术响应，省内快速到场处理；</w:t>
      </w:r>
    </w:p>
    <w:p w14:paraId="4E6E36AA">
      <w:pPr>
        <w:numPr>
          <w:ilvl w:val="0"/>
          <w:numId w:val="5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免费提供安装、调试、操作培训；</w:t>
      </w:r>
    </w:p>
    <w:p w14:paraId="00DA02DE">
      <w:pPr>
        <w:numPr>
          <w:ilvl w:val="0"/>
          <w:numId w:val="5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长期提供设备升级、配件供应、技术咨询服务。</w:t>
      </w:r>
    </w:p>
    <w:p w14:paraId="3B6CC971">
      <w:pPr>
        <w:spacing w:before="320" w:after="120" w:line="288" w:lineRule="auto"/>
        <w:ind w:left="0"/>
        <w:jc w:val="left"/>
        <w:outlineLvl w:val="1"/>
      </w:pPr>
      <w:bookmarkStart w:id="18" w:name="heading_18"/>
      <w:r>
        <w:rPr>
          <w:rFonts w:ascii="Arial" w:hAnsi="Arial" w:eastAsia="等线" w:cs="Arial"/>
          <w:b/>
          <w:sz w:val="32"/>
        </w:rPr>
        <w:t>第七章 其他说明</w:t>
      </w:r>
      <w:bookmarkEnd w:id="18"/>
    </w:p>
    <w:p w14:paraId="32D6B020">
      <w:pPr>
        <w:numPr>
          <w:ilvl w:val="0"/>
          <w:numId w:val="5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本项目</w:t>
      </w:r>
      <w:r>
        <w:rPr>
          <w:rFonts w:ascii="Arial" w:hAnsi="Arial" w:eastAsia="等线" w:cs="Arial"/>
          <w:b/>
          <w:sz w:val="22"/>
        </w:rPr>
        <w:t>先报名资审、后邀标投标</w:t>
      </w:r>
      <w:r>
        <w:rPr>
          <w:rFonts w:ascii="Arial" w:hAnsi="Arial" w:eastAsia="等线" w:cs="Arial"/>
          <w:sz w:val="22"/>
        </w:rPr>
        <w:t>，未报名、未通过资审单位不得参与投标；</w:t>
      </w:r>
    </w:p>
    <w:p w14:paraId="3FC1D909">
      <w:pPr>
        <w:numPr>
          <w:ilvl w:val="0"/>
          <w:numId w:val="5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所有投标</w:t>
      </w:r>
      <w:bookmarkStart w:id="19" w:name="_GoBack"/>
      <w:bookmarkEnd w:id="19"/>
      <w:r>
        <w:rPr>
          <w:rFonts w:ascii="Arial" w:hAnsi="Arial" w:eastAsia="等线" w:cs="Arial"/>
          <w:sz w:val="22"/>
        </w:rPr>
        <w:t>单位资料真实有效，弄虚作假一经发现直接取消资格、列入黑名单；</w:t>
      </w:r>
    </w:p>
    <w:p w14:paraId="4E2AD6EE">
      <w:pPr>
        <w:numPr>
          <w:ilvl w:val="0"/>
          <w:numId w:val="5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开标、评标、定标时间</w:t>
      </w:r>
      <w:r>
        <w:rPr>
          <w:rFonts w:ascii="Arial" w:hAnsi="Arial" w:eastAsia="等线" w:cs="Arial"/>
          <w:b/>
          <w:sz w:val="22"/>
        </w:rPr>
        <w:t>以招标人后续正式通知为准</w:t>
      </w:r>
      <w:r>
        <w:rPr>
          <w:rFonts w:ascii="Arial" w:hAnsi="Arial" w:eastAsia="等线" w:cs="Arial"/>
          <w:sz w:val="22"/>
        </w:rPr>
        <w:t>；</w:t>
      </w:r>
    </w:p>
    <w:p w14:paraId="124F08D8">
      <w:pPr>
        <w:numPr>
          <w:ilvl w:val="0"/>
          <w:numId w:val="5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招标人拥有本次招标规则最终解释权。</w:t>
      </w:r>
    </w:p>
    <w:p w14:paraId="644D535D">
      <w:pPr>
        <w:spacing w:before="120" w:after="120" w:line="288" w:lineRule="auto"/>
        <w:ind w:left="0"/>
        <w:jc w:val="left"/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D19AE1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06BBB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3A4B87"/>
    <w:multiLevelType w:val="singleLevel"/>
    <w:tmpl w:val="813A4B87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">
    <w:nsid w:val="845B5372"/>
    <w:multiLevelType w:val="singleLevel"/>
    <w:tmpl w:val="845B5372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">
    <w:nsid w:val="8461FADE"/>
    <w:multiLevelType w:val="singleLevel"/>
    <w:tmpl w:val="8461FADE"/>
    <w:lvl w:ilvl="0" w:tentative="0">
      <w:start w:val="7"/>
      <w:numFmt w:val="decimal"/>
      <w:lvlText w:val="%1."/>
      <w:lvlJc w:val="left"/>
      <w:rPr>
        <w:color w:val="3370FF"/>
      </w:rPr>
    </w:lvl>
  </w:abstractNum>
  <w:abstractNum w:abstractNumId="3">
    <w:nsid w:val="8CAEB125"/>
    <w:multiLevelType w:val="singleLevel"/>
    <w:tmpl w:val="8CAEB125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4">
    <w:nsid w:val="91995D4F"/>
    <w:multiLevelType w:val="singleLevel"/>
    <w:tmpl w:val="91995D4F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5">
    <w:nsid w:val="9288B902"/>
    <w:multiLevelType w:val="singleLevel"/>
    <w:tmpl w:val="9288B902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6">
    <w:nsid w:val="9C8AC8EF"/>
    <w:multiLevelType w:val="singleLevel"/>
    <w:tmpl w:val="9C8AC8EF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7">
    <w:nsid w:val="B53F3350"/>
    <w:multiLevelType w:val="singleLevel"/>
    <w:tmpl w:val="B53F3350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8">
    <w:nsid w:val="B5E306ED"/>
    <w:multiLevelType w:val="singleLevel"/>
    <w:tmpl w:val="B5E306ED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9">
    <w:nsid w:val="B8CEF35B"/>
    <w:multiLevelType w:val="singleLevel"/>
    <w:tmpl w:val="B8CEF35B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0">
    <w:nsid w:val="BE923771"/>
    <w:multiLevelType w:val="singleLevel"/>
    <w:tmpl w:val="BE923771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1">
    <w:nsid w:val="BF205925"/>
    <w:multiLevelType w:val="singleLevel"/>
    <w:tmpl w:val="BF205925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12">
    <w:nsid w:val="C0915F4F"/>
    <w:multiLevelType w:val="singleLevel"/>
    <w:tmpl w:val="C0915F4F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3">
    <w:nsid w:val="C8879AEF"/>
    <w:multiLevelType w:val="singleLevel"/>
    <w:tmpl w:val="C8879AEF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4">
    <w:nsid w:val="CF092B84"/>
    <w:multiLevelType w:val="singleLevel"/>
    <w:tmpl w:val="CF092B84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5">
    <w:nsid w:val="D7D140E4"/>
    <w:multiLevelType w:val="singleLevel"/>
    <w:tmpl w:val="D7D140E4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6">
    <w:nsid w:val="D7F9FE59"/>
    <w:multiLevelType w:val="singleLevel"/>
    <w:tmpl w:val="D7F9FE59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7">
    <w:nsid w:val="DCBA6B53"/>
    <w:multiLevelType w:val="singleLevel"/>
    <w:tmpl w:val="DCBA6B53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8">
    <w:nsid w:val="E093A4B0"/>
    <w:multiLevelType w:val="singleLevel"/>
    <w:tmpl w:val="E093A4B0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9">
    <w:nsid w:val="F0E89278"/>
    <w:multiLevelType w:val="singleLevel"/>
    <w:tmpl w:val="F0E89278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0">
    <w:nsid w:val="F4B5D9F5"/>
    <w:multiLevelType w:val="singleLevel"/>
    <w:tmpl w:val="F4B5D9F5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21">
    <w:nsid w:val="F7735DC9"/>
    <w:multiLevelType w:val="singleLevel"/>
    <w:tmpl w:val="F7735DC9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2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3">
    <w:nsid w:val="0248C179"/>
    <w:multiLevelType w:val="singleLevel"/>
    <w:tmpl w:val="0248C17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4">
    <w:nsid w:val="03A63A41"/>
    <w:multiLevelType w:val="singleLevel"/>
    <w:tmpl w:val="03A63A41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5">
    <w:nsid w:val="03D62ECE"/>
    <w:multiLevelType w:val="singleLevel"/>
    <w:tmpl w:val="03D62EC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6">
    <w:nsid w:val="0709FD3E"/>
    <w:multiLevelType w:val="singleLevel"/>
    <w:tmpl w:val="0709FD3E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7">
    <w:nsid w:val="0CEF100B"/>
    <w:multiLevelType w:val="singleLevel"/>
    <w:tmpl w:val="0CEF100B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8">
    <w:nsid w:val="0F9F9CCA"/>
    <w:multiLevelType w:val="singleLevel"/>
    <w:tmpl w:val="0F9F9CCA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29">
    <w:nsid w:val="10DAAFBA"/>
    <w:multiLevelType w:val="singleLevel"/>
    <w:tmpl w:val="10DAAFBA"/>
    <w:lvl w:ilvl="0" w:tentative="0">
      <w:start w:val="1"/>
      <w:numFmt w:val="decimal"/>
      <w:suff w:val="space"/>
      <w:lvlText w:val="%1."/>
      <w:lvlJc w:val="left"/>
    </w:lvl>
  </w:abstractNum>
  <w:abstractNum w:abstractNumId="30">
    <w:nsid w:val="12EADF99"/>
    <w:multiLevelType w:val="singleLevel"/>
    <w:tmpl w:val="12EADF99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31">
    <w:nsid w:val="1ACDE60F"/>
    <w:multiLevelType w:val="singleLevel"/>
    <w:tmpl w:val="1ACDE60F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32">
    <w:nsid w:val="1C257C7B"/>
    <w:multiLevelType w:val="singleLevel"/>
    <w:tmpl w:val="1C257C7B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33">
    <w:nsid w:val="23E97754"/>
    <w:multiLevelType w:val="singleLevel"/>
    <w:tmpl w:val="23E97754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34">
    <w:nsid w:val="243FCF68"/>
    <w:multiLevelType w:val="singleLevel"/>
    <w:tmpl w:val="243FCF68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35">
    <w:nsid w:val="2470EC97"/>
    <w:multiLevelType w:val="singleLevel"/>
    <w:tmpl w:val="2470EC97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36">
    <w:nsid w:val="25B654F3"/>
    <w:multiLevelType w:val="singleLevel"/>
    <w:tmpl w:val="25B654F3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7">
    <w:nsid w:val="2A8F537B"/>
    <w:multiLevelType w:val="singleLevel"/>
    <w:tmpl w:val="2A8F537B"/>
    <w:lvl w:ilvl="0" w:tentative="0">
      <w:start w:val="6"/>
      <w:numFmt w:val="decimal"/>
      <w:lvlText w:val="%1."/>
      <w:lvlJc w:val="left"/>
      <w:rPr>
        <w:color w:val="3370FF"/>
      </w:rPr>
    </w:lvl>
  </w:abstractNum>
  <w:abstractNum w:abstractNumId="38">
    <w:nsid w:val="30FC5B15"/>
    <w:multiLevelType w:val="singleLevel"/>
    <w:tmpl w:val="30FC5B15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39">
    <w:nsid w:val="32A7AF2D"/>
    <w:multiLevelType w:val="singleLevel"/>
    <w:tmpl w:val="32A7AF2D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40">
    <w:nsid w:val="35E83B33"/>
    <w:multiLevelType w:val="singleLevel"/>
    <w:tmpl w:val="35E83B33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41">
    <w:nsid w:val="39A0D9AC"/>
    <w:multiLevelType w:val="singleLevel"/>
    <w:tmpl w:val="39A0D9AC"/>
    <w:lvl w:ilvl="0" w:tentative="0">
      <w:start w:val="6"/>
      <w:numFmt w:val="decimal"/>
      <w:lvlText w:val="%1."/>
      <w:lvlJc w:val="left"/>
      <w:rPr>
        <w:color w:val="3370FF"/>
      </w:rPr>
    </w:lvl>
  </w:abstractNum>
  <w:abstractNum w:abstractNumId="42">
    <w:nsid w:val="40B249F9"/>
    <w:multiLevelType w:val="singleLevel"/>
    <w:tmpl w:val="40B249F9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43">
    <w:nsid w:val="4C1BAE26"/>
    <w:multiLevelType w:val="singleLevel"/>
    <w:tmpl w:val="4C1BAE26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44">
    <w:nsid w:val="4C3D7A74"/>
    <w:multiLevelType w:val="singleLevel"/>
    <w:tmpl w:val="4C3D7A74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45">
    <w:nsid w:val="4D4DC07F"/>
    <w:multiLevelType w:val="singleLevel"/>
    <w:tmpl w:val="4D4DC07F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46">
    <w:nsid w:val="4D94DA66"/>
    <w:multiLevelType w:val="singleLevel"/>
    <w:tmpl w:val="4D94DA66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47">
    <w:nsid w:val="58765686"/>
    <w:multiLevelType w:val="singleLevel"/>
    <w:tmpl w:val="58765686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48">
    <w:nsid w:val="59ADCABA"/>
    <w:multiLevelType w:val="singleLevel"/>
    <w:tmpl w:val="59ADCABA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49">
    <w:nsid w:val="5A241D34"/>
    <w:multiLevelType w:val="singleLevel"/>
    <w:tmpl w:val="5A241D34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50">
    <w:nsid w:val="5E29AB5A"/>
    <w:multiLevelType w:val="singleLevel"/>
    <w:tmpl w:val="5E29AB5A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51">
    <w:nsid w:val="60382F6E"/>
    <w:multiLevelType w:val="singleLevel"/>
    <w:tmpl w:val="60382F6E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52">
    <w:nsid w:val="629F7852"/>
    <w:multiLevelType w:val="singleLevel"/>
    <w:tmpl w:val="629F7852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53">
    <w:nsid w:val="72183CF9"/>
    <w:multiLevelType w:val="singleLevel"/>
    <w:tmpl w:val="72183CF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4">
    <w:nsid w:val="74C28B35"/>
    <w:multiLevelType w:val="singleLevel"/>
    <w:tmpl w:val="74C28B35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55">
    <w:nsid w:val="77ECEA79"/>
    <w:multiLevelType w:val="singleLevel"/>
    <w:tmpl w:val="77ECEA79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56">
    <w:nsid w:val="79AA4FA4"/>
    <w:multiLevelType w:val="singleLevel"/>
    <w:tmpl w:val="79AA4FA4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57">
    <w:nsid w:val="7C246926"/>
    <w:multiLevelType w:val="singleLevel"/>
    <w:tmpl w:val="7C246926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58">
    <w:nsid w:val="7DEC2089"/>
    <w:multiLevelType w:val="singleLevel"/>
    <w:tmpl w:val="7DEC2089"/>
    <w:lvl w:ilvl="0" w:tentative="0">
      <w:start w:val="2"/>
      <w:numFmt w:val="decimal"/>
      <w:lvlText w:val="%1."/>
      <w:lvlJc w:val="left"/>
      <w:rPr>
        <w:color w:val="3370FF"/>
      </w:rPr>
    </w:lvl>
  </w:abstractNum>
  <w:num w:numId="1">
    <w:abstractNumId w:val="22"/>
  </w:num>
  <w:num w:numId="2">
    <w:abstractNumId w:val="14"/>
  </w:num>
  <w:num w:numId="3">
    <w:abstractNumId w:val="48"/>
  </w:num>
  <w:num w:numId="4">
    <w:abstractNumId w:val="11"/>
  </w:num>
  <w:num w:numId="5">
    <w:abstractNumId w:val="8"/>
  </w:num>
  <w:num w:numId="6">
    <w:abstractNumId w:val="25"/>
  </w:num>
  <w:num w:numId="7">
    <w:abstractNumId w:val="36"/>
  </w:num>
  <w:num w:numId="8">
    <w:abstractNumId w:val="53"/>
  </w:num>
  <w:num w:numId="9">
    <w:abstractNumId w:val="23"/>
  </w:num>
  <w:num w:numId="10">
    <w:abstractNumId w:val="37"/>
  </w:num>
  <w:num w:numId="11">
    <w:abstractNumId w:val="49"/>
  </w:num>
  <w:num w:numId="12">
    <w:abstractNumId w:val="13"/>
  </w:num>
  <w:num w:numId="13">
    <w:abstractNumId w:val="45"/>
  </w:num>
  <w:num w:numId="14">
    <w:abstractNumId w:val="20"/>
  </w:num>
  <w:num w:numId="15">
    <w:abstractNumId w:val="35"/>
  </w:num>
  <w:num w:numId="16">
    <w:abstractNumId w:val="17"/>
  </w:num>
  <w:num w:numId="17">
    <w:abstractNumId w:val="16"/>
  </w:num>
  <w:num w:numId="18">
    <w:abstractNumId w:val="6"/>
  </w:num>
  <w:num w:numId="19">
    <w:abstractNumId w:val="43"/>
  </w:num>
  <w:num w:numId="20">
    <w:abstractNumId w:val="51"/>
  </w:num>
  <w:num w:numId="21">
    <w:abstractNumId w:val="29"/>
  </w:num>
  <w:num w:numId="22">
    <w:abstractNumId w:val="57"/>
  </w:num>
  <w:num w:numId="23">
    <w:abstractNumId w:val="55"/>
  </w:num>
  <w:num w:numId="24">
    <w:abstractNumId w:val="10"/>
  </w:num>
  <w:num w:numId="25">
    <w:abstractNumId w:val="52"/>
  </w:num>
  <w:num w:numId="26">
    <w:abstractNumId w:val="5"/>
  </w:num>
  <w:num w:numId="27">
    <w:abstractNumId w:val="41"/>
  </w:num>
  <w:num w:numId="28">
    <w:abstractNumId w:val="2"/>
  </w:num>
  <w:num w:numId="29">
    <w:abstractNumId w:val="47"/>
  </w:num>
  <w:num w:numId="30">
    <w:abstractNumId w:val="58"/>
  </w:num>
  <w:num w:numId="31">
    <w:abstractNumId w:val="0"/>
  </w:num>
  <w:num w:numId="32">
    <w:abstractNumId w:val="34"/>
  </w:num>
  <w:num w:numId="33">
    <w:abstractNumId w:val="46"/>
  </w:num>
  <w:num w:numId="34">
    <w:abstractNumId w:val="21"/>
  </w:num>
  <w:num w:numId="35">
    <w:abstractNumId w:val="18"/>
  </w:num>
  <w:num w:numId="36">
    <w:abstractNumId w:val="38"/>
  </w:num>
  <w:num w:numId="37">
    <w:abstractNumId w:val="56"/>
  </w:num>
  <w:num w:numId="38">
    <w:abstractNumId w:val="4"/>
  </w:num>
  <w:num w:numId="39">
    <w:abstractNumId w:val="9"/>
  </w:num>
  <w:num w:numId="40">
    <w:abstractNumId w:val="50"/>
  </w:num>
  <w:num w:numId="41">
    <w:abstractNumId w:val="1"/>
  </w:num>
  <w:num w:numId="42">
    <w:abstractNumId w:val="31"/>
  </w:num>
  <w:num w:numId="43">
    <w:abstractNumId w:val="3"/>
  </w:num>
  <w:num w:numId="44">
    <w:abstractNumId w:val="54"/>
  </w:num>
  <w:num w:numId="45">
    <w:abstractNumId w:val="44"/>
  </w:num>
  <w:num w:numId="46">
    <w:abstractNumId w:val="26"/>
  </w:num>
  <w:num w:numId="47">
    <w:abstractNumId w:val="27"/>
  </w:num>
  <w:num w:numId="48">
    <w:abstractNumId w:val="15"/>
  </w:num>
  <w:num w:numId="49">
    <w:abstractNumId w:val="39"/>
  </w:num>
  <w:num w:numId="50">
    <w:abstractNumId w:val="32"/>
  </w:num>
  <w:num w:numId="51">
    <w:abstractNumId w:val="19"/>
  </w:num>
  <w:num w:numId="52">
    <w:abstractNumId w:val="33"/>
  </w:num>
  <w:num w:numId="53">
    <w:abstractNumId w:val="7"/>
  </w:num>
  <w:num w:numId="54">
    <w:abstractNumId w:val="42"/>
  </w:num>
  <w:num w:numId="55">
    <w:abstractNumId w:val="28"/>
  </w:num>
  <w:num w:numId="56">
    <w:abstractNumId w:val="40"/>
  </w:num>
  <w:num w:numId="57">
    <w:abstractNumId w:val="24"/>
  </w:num>
  <w:num w:numId="58">
    <w:abstractNumId w:val="12"/>
  </w:num>
  <w:num w:numId="5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0272203B"/>
    <w:rsid w:val="17A92422"/>
    <w:rsid w:val="586C6550"/>
    <w:rsid w:val="6DCF304E"/>
    <w:rsid w:val="7CAA21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1837</Words>
  <Characters>1864</Characters>
  <TotalTime>45</TotalTime>
  <ScaleCrop>false</ScaleCrop>
  <LinksUpToDate>false</LinksUpToDate>
  <CharactersWithSpaces>1909</CharactersWithSpaces>
  <Application>WPS Office_12.1.0.28505_F1E327BC-269C-435d-A152-05C5408002CA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2026-09-10T01:53:00Z</dcterms:created>
  <dc:creator>Apache POI</dc:creator>
  <cp:lastModifiedBy>周杰龙</cp:lastModifiedBy>
  <dcterms:modified xsi:type="dcterms:W3CDTF">2026-09-11T07:04:01Z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{"Label":"1","ContentProducer":"001191110102MACQD9K64010000","ProduceID":"7683718897438657478","ReservedCode1":"","ContentPropagator":"","PropagateID":"","ReservedCode2":""}</vt:lpwstr>
  </property>
  <property fmtid="{D5CDD505-2E9C-101B-9397-08002B2CF9AE}" pid="3" name="KSOTemplateDocerSaveRecord">
    <vt:lpwstr>eyJoZGlkIjoiMjkzYmU3NmQ2NjA1ZGJiM2ExMmVjMDE2YjlmMDRhNTYiLCJ1c2VySWQiOiI2MDM4Njc0MjAifQ==</vt:lpwstr>
  </property>
  <property fmtid="{D5CDD505-2E9C-101B-9397-08002B2CF9AE}" pid="4" name="KSOProductBuildVer">
    <vt:lpwstr>2052-12.1.0.28505</vt:lpwstr>
  </property>
  <property fmtid="{D5CDD505-2E9C-101B-9397-08002B2CF9AE}" pid="5" name="ICV">
    <vt:lpwstr>41FC87B47B3A43F6A3CD26D0FCB293F6_12</vt:lpwstr>
  </property>
</Properties>
</file>